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69B06" w14:textId="77777777" w:rsidR="00551434" w:rsidRDefault="00551434" w:rsidP="00551434">
      <w:pPr>
        <w:pStyle w:val="normaltextonoticia"/>
        <w:spacing w:before="0" w:beforeAutospacing="0" w:after="0" w:afterAutospacing="0"/>
        <w:jc w:val="center"/>
        <w:rPr>
          <w:b/>
          <w:sz w:val="24"/>
          <w:szCs w:val="24"/>
        </w:rPr>
      </w:pPr>
      <w:r>
        <w:rPr>
          <w:noProof/>
        </w:rPr>
        <w:drawing>
          <wp:anchor distT="0" distB="0" distL="114300" distR="114300" simplePos="0" relativeHeight="251659264" behindDoc="0" locked="0" layoutInCell="1" allowOverlap="1" wp14:anchorId="7BF1A38C" wp14:editId="001C288D">
            <wp:simplePos x="0" y="0"/>
            <wp:positionH relativeFrom="column">
              <wp:posOffset>1242060</wp:posOffset>
            </wp:positionH>
            <wp:positionV relativeFrom="paragraph">
              <wp:posOffset>-328930</wp:posOffset>
            </wp:positionV>
            <wp:extent cx="3110865" cy="1314450"/>
            <wp:effectExtent l="0" t="0" r="0" b="6350"/>
            <wp:wrapNone/>
            <wp:docPr id="2" name="Picture 2"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086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626FF" w14:textId="77777777" w:rsidR="00551434" w:rsidRDefault="00551434" w:rsidP="00551434">
      <w:pPr>
        <w:pStyle w:val="normaltextonoticia"/>
        <w:spacing w:before="0" w:beforeAutospacing="0" w:after="0" w:afterAutospacing="0"/>
        <w:jc w:val="center"/>
        <w:rPr>
          <w:b/>
          <w:sz w:val="24"/>
          <w:szCs w:val="24"/>
        </w:rPr>
      </w:pPr>
    </w:p>
    <w:p w14:paraId="5E22DB1A" w14:textId="77777777" w:rsidR="00551434" w:rsidRDefault="00551434" w:rsidP="00551434">
      <w:pPr>
        <w:pStyle w:val="normaltextonoticia"/>
        <w:spacing w:before="0" w:beforeAutospacing="0" w:after="0" w:afterAutospacing="0"/>
        <w:jc w:val="center"/>
        <w:rPr>
          <w:b/>
          <w:sz w:val="24"/>
          <w:szCs w:val="24"/>
        </w:rPr>
      </w:pPr>
    </w:p>
    <w:p w14:paraId="7A3C65CF" w14:textId="77777777" w:rsidR="00551434" w:rsidRDefault="00551434" w:rsidP="00551434">
      <w:pPr>
        <w:pStyle w:val="normaltextonoticia"/>
        <w:spacing w:before="0" w:beforeAutospacing="0" w:after="0" w:afterAutospacing="0"/>
        <w:jc w:val="center"/>
        <w:rPr>
          <w:b/>
          <w:sz w:val="24"/>
          <w:szCs w:val="24"/>
        </w:rPr>
      </w:pPr>
    </w:p>
    <w:p w14:paraId="7A1AAF94" w14:textId="77777777" w:rsidR="00551434" w:rsidRDefault="00551434" w:rsidP="00551434">
      <w:pPr>
        <w:pStyle w:val="normaltextonoticia"/>
        <w:spacing w:before="0" w:beforeAutospacing="0" w:after="0" w:afterAutospacing="0"/>
        <w:jc w:val="center"/>
        <w:rPr>
          <w:b/>
          <w:sz w:val="24"/>
          <w:szCs w:val="24"/>
        </w:rPr>
      </w:pPr>
    </w:p>
    <w:p w14:paraId="6CCECADB" w14:textId="77777777" w:rsidR="00551434" w:rsidRDefault="00551434" w:rsidP="00551434">
      <w:pPr>
        <w:pStyle w:val="normaltextonoticia"/>
        <w:spacing w:before="0" w:beforeAutospacing="0" w:after="0" w:afterAutospacing="0"/>
        <w:jc w:val="center"/>
        <w:rPr>
          <w:b/>
          <w:sz w:val="24"/>
          <w:szCs w:val="24"/>
        </w:rPr>
      </w:pPr>
    </w:p>
    <w:p w14:paraId="54492AC5" w14:textId="77777777" w:rsidR="00551434" w:rsidRDefault="00551434" w:rsidP="00551434">
      <w:pPr>
        <w:pStyle w:val="normaltextonoticia"/>
        <w:spacing w:before="0" w:beforeAutospacing="0" w:after="0" w:afterAutospacing="0"/>
        <w:jc w:val="center"/>
        <w:rPr>
          <w:b/>
          <w:sz w:val="24"/>
          <w:szCs w:val="24"/>
        </w:rPr>
      </w:pPr>
    </w:p>
    <w:p w14:paraId="15FAA11C" w14:textId="77777777" w:rsidR="00551434" w:rsidRDefault="00551434" w:rsidP="00551434">
      <w:pPr>
        <w:pStyle w:val="normaltextonoticia"/>
        <w:spacing w:before="0" w:beforeAutospacing="0" w:after="0" w:afterAutospacing="0"/>
        <w:rPr>
          <w:b/>
          <w:sz w:val="24"/>
          <w:szCs w:val="24"/>
        </w:rPr>
      </w:pPr>
    </w:p>
    <w:p w14:paraId="4B0364F8" w14:textId="620A7955" w:rsidR="00551434" w:rsidRPr="00112FD4" w:rsidRDefault="00794412" w:rsidP="00551434">
      <w:pPr>
        <w:pStyle w:val="normaltextonoticia"/>
        <w:spacing w:before="0" w:beforeAutospacing="0" w:after="0" w:afterAutospacing="0"/>
        <w:jc w:val="center"/>
        <w:rPr>
          <w:b/>
          <w:sz w:val="24"/>
          <w:szCs w:val="24"/>
        </w:rPr>
      </w:pPr>
      <w:r>
        <w:rPr>
          <w:b/>
          <w:sz w:val="24"/>
          <w:szCs w:val="24"/>
        </w:rPr>
        <w:t xml:space="preserve">Expertos de HM Hospitales explican </w:t>
      </w:r>
      <w:r w:rsidR="00045B3C">
        <w:rPr>
          <w:b/>
          <w:sz w:val="24"/>
          <w:szCs w:val="24"/>
        </w:rPr>
        <w:t>las claves de esta enfermedad</w:t>
      </w:r>
    </w:p>
    <w:p w14:paraId="5C4567F7" w14:textId="77777777" w:rsidR="00551434" w:rsidRPr="00112FD4" w:rsidRDefault="00551434" w:rsidP="00551434">
      <w:pPr>
        <w:jc w:val="both"/>
        <w:rPr>
          <w:rFonts w:ascii="Arial" w:hAnsi="Arial" w:cs="Arial"/>
          <w:b/>
        </w:rPr>
      </w:pPr>
    </w:p>
    <w:p w14:paraId="6DB261D1" w14:textId="77777777" w:rsidR="00551434" w:rsidRPr="00112FD4" w:rsidRDefault="00551434" w:rsidP="00551434">
      <w:pPr>
        <w:jc w:val="both"/>
        <w:rPr>
          <w:rFonts w:ascii="Arial" w:hAnsi="Arial" w:cs="Arial"/>
          <w:b/>
        </w:rPr>
      </w:pPr>
    </w:p>
    <w:p w14:paraId="6F5F8F20" w14:textId="2789AB99" w:rsidR="00551434" w:rsidRPr="0055708F" w:rsidRDefault="00794412" w:rsidP="00551434">
      <w:pPr>
        <w:jc w:val="center"/>
        <w:rPr>
          <w:rFonts w:ascii="Arial" w:hAnsi="Arial" w:cs="Arial"/>
          <w:b/>
          <w:sz w:val="28"/>
          <w:szCs w:val="28"/>
        </w:rPr>
      </w:pPr>
      <w:r>
        <w:rPr>
          <w:rFonts w:ascii="Arial" w:hAnsi="Arial" w:cs="Arial"/>
          <w:b/>
          <w:sz w:val="28"/>
          <w:szCs w:val="28"/>
        </w:rPr>
        <w:t>NIÑOS CELIACOS: CÓMO CRECER SIN GLUTEN</w:t>
      </w:r>
    </w:p>
    <w:p w14:paraId="4002B6BC" w14:textId="77777777" w:rsidR="00551434" w:rsidRPr="00112FD4" w:rsidRDefault="00551434" w:rsidP="00551434">
      <w:pPr>
        <w:jc w:val="both"/>
        <w:rPr>
          <w:rFonts w:ascii="Arial" w:hAnsi="Arial" w:cs="Arial"/>
          <w:b/>
        </w:rPr>
      </w:pPr>
    </w:p>
    <w:p w14:paraId="43292ABB" w14:textId="77777777" w:rsidR="00551434" w:rsidRPr="00112FD4" w:rsidRDefault="00551434" w:rsidP="00551434">
      <w:pPr>
        <w:jc w:val="both"/>
        <w:rPr>
          <w:rFonts w:ascii="Arial" w:hAnsi="Arial" w:cs="Arial"/>
          <w:b/>
        </w:rPr>
      </w:pPr>
    </w:p>
    <w:p w14:paraId="1D591902" w14:textId="77777777" w:rsidR="00716C75" w:rsidRPr="00045B3C" w:rsidRDefault="00716C75" w:rsidP="00551434">
      <w:pPr>
        <w:pStyle w:val="normaltextonoticia"/>
        <w:numPr>
          <w:ilvl w:val="0"/>
          <w:numId w:val="1"/>
        </w:numPr>
        <w:spacing w:before="0" w:beforeAutospacing="0" w:after="0" w:afterAutospacing="0"/>
        <w:jc w:val="both"/>
        <w:rPr>
          <w:sz w:val="24"/>
          <w:szCs w:val="24"/>
        </w:rPr>
      </w:pPr>
      <w:r w:rsidRPr="00045B3C">
        <w:rPr>
          <w:sz w:val="24"/>
          <w:szCs w:val="24"/>
        </w:rPr>
        <w:t>Se suele diagnosticar antes del tercer año de vida, o ya entre los 30 y los 50 años</w:t>
      </w:r>
    </w:p>
    <w:p w14:paraId="46DDA485" w14:textId="77777777" w:rsidR="00045B3C" w:rsidRPr="00045B3C" w:rsidRDefault="00045B3C" w:rsidP="00045B3C">
      <w:pPr>
        <w:pStyle w:val="normaltextonoticia"/>
        <w:spacing w:before="0" w:beforeAutospacing="0" w:after="0" w:afterAutospacing="0"/>
        <w:ind w:left="1080"/>
        <w:jc w:val="both"/>
        <w:rPr>
          <w:sz w:val="24"/>
          <w:szCs w:val="24"/>
        </w:rPr>
      </w:pPr>
    </w:p>
    <w:p w14:paraId="7E2129BB" w14:textId="41D20C85" w:rsidR="00716C75" w:rsidRPr="00045B3C" w:rsidRDefault="00045B3C" w:rsidP="00551434">
      <w:pPr>
        <w:pStyle w:val="normaltextonoticia"/>
        <w:numPr>
          <w:ilvl w:val="0"/>
          <w:numId w:val="1"/>
        </w:numPr>
        <w:spacing w:before="0" w:beforeAutospacing="0" w:after="0" w:afterAutospacing="0"/>
        <w:jc w:val="both"/>
        <w:rPr>
          <w:sz w:val="24"/>
          <w:szCs w:val="24"/>
        </w:rPr>
      </w:pPr>
      <w:r w:rsidRPr="00045B3C">
        <w:rPr>
          <w:sz w:val="24"/>
          <w:szCs w:val="24"/>
        </w:rPr>
        <w:t>El hecho de tener familiares celiacos de primer grado (padres, hermanos), multiplica por 10 las posibilidades de que se sufra la enfermedad</w:t>
      </w:r>
    </w:p>
    <w:p w14:paraId="3FFD58B6" w14:textId="77777777" w:rsidR="00045B3C" w:rsidRPr="00045B3C" w:rsidRDefault="00045B3C" w:rsidP="00045B3C">
      <w:pPr>
        <w:pStyle w:val="normaltextonoticia"/>
        <w:spacing w:before="0" w:beforeAutospacing="0" w:after="0" w:afterAutospacing="0"/>
        <w:jc w:val="both"/>
        <w:rPr>
          <w:sz w:val="24"/>
          <w:szCs w:val="24"/>
        </w:rPr>
      </w:pPr>
    </w:p>
    <w:p w14:paraId="594ADA20" w14:textId="77777777" w:rsidR="00551434" w:rsidRPr="00045B3C" w:rsidRDefault="00716C75" w:rsidP="00716C75">
      <w:pPr>
        <w:pStyle w:val="normaltextonoticia"/>
        <w:numPr>
          <w:ilvl w:val="0"/>
          <w:numId w:val="1"/>
        </w:numPr>
        <w:spacing w:before="0" w:beforeAutospacing="0" w:after="0" w:afterAutospacing="0"/>
        <w:jc w:val="both"/>
        <w:rPr>
          <w:sz w:val="24"/>
          <w:szCs w:val="24"/>
        </w:rPr>
      </w:pPr>
      <w:r w:rsidRPr="00045B3C">
        <w:rPr>
          <w:sz w:val="24"/>
          <w:szCs w:val="24"/>
          <w:lang w:val="es-ES_tradnl"/>
        </w:rPr>
        <w:t>El resto de miembros deben ayudar al afectado a entender en qué consiste la enfermedad y las consecuencias que esta tendrá a lo largo de su vida</w:t>
      </w:r>
    </w:p>
    <w:p w14:paraId="279EECBF" w14:textId="77777777" w:rsidR="00551434" w:rsidRPr="00112FD4" w:rsidRDefault="00551434" w:rsidP="00551434">
      <w:pPr>
        <w:pStyle w:val="normaltextonoticia"/>
        <w:spacing w:before="0" w:beforeAutospacing="0" w:after="0" w:afterAutospacing="0"/>
        <w:ind w:left="1080"/>
        <w:jc w:val="both"/>
        <w:rPr>
          <w:sz w:val="24"/>
          <w:szCs w:val="24"/>
        </w:rPr>
      </w:pPr>
    </w:p>
    <w:p w14:paraId="16ED1D2D" w14:textId="77777777" w:rsidR="00551434" w:rsidRDefault="00551434" w:rsidP="00551434">
      <w:pPr>
        <w:jc w:val="both"/>
        <w:rPr>
          <w:rFonts w:ascii="Arial" w:hAnsi="Arial" w:cs="Arial"/>
          <w:b/>
        </w:rPr>
      </w:pPr>
    </w:p>
    <w:p w14:paraId="21850D42" w14:textId="0E220242" w:rsidR="005B33A8" w:rsidRDefault="00551434" w:rsidP="00551434">
      <w:pPr>
        <w:jc w:val="both"/>
        <w:rPr>
          <w:rFonts w:ascii="Arial" w:hAnsi="Arial" w:cs="Arial"/>
        </w:rPr>
      </w:pPr>
      <w:bookmarkStart w:id="0" w:name="_GoBack"/>
      <w:r w:rsidRPr="00112FD4">
        <w:rPr>
          <w:rFonts w:ascii="Arial" w:hAnsi="Arial" w:cs="Arial"/>
          <w:b/>
        </w:rPr>
        <w:t xml:space="preserve">Madrid, </w:t>
      </w:r>
      <w:r w:rsidR="00D4750C">
        <w:rPr>
          <w:rFonts w:ascii="Arial" w:hAnsi="Arial" w:cs="Arial"/>
          <w:b/>
        </w:rPr>
        <w:t>10</w:t>
      </w:r>
      <w:r w:rsidR="00045B3C">
        <w:rPr>
          <w:rFonts w:ascii="Arial" w:hAnsi="Arial" w:cs="Arial"/>
          <w:b/>
        </w:rPr>
        <w:t xml:space="preserve"> de julio</w:t>
      </w:r>
      <w:r>
        <w:rPr>
          <w:rFonts w:ascii="Arial" w:hAnsi="Arial" w:cs="Arial"/>
          <w:b/>
        </w:rPr>
        <w:t xml:space="preserve"> de 2015</w:t>
      </w:r>
      <w:r w:rsidRPr="00112FD4">
        <w:rPr>
          <w:rFonts w:ascii="Arial" w:hAnsi="Arial" w:cs="Arial"/>
          <w:b/>
        </w:rPr>
        <w:t>.</w:t>
      </w:r>
      <w:r>
        <w:rPr>
          <w:rFonts w:ascii="Arial" w:hAnsi="Arial" w:cs="Arial"/>
        </w:rPr>
        <w:t xml:space="preserve"> </w:t>
      </w:r>
      <w:r w:rsidR="005B33A8">
        <w:rPr>
          <w:rFonts w:ascii="Arial" w:hAnsi="Arial" w:cs="Arial"/>
        </w:rPr>
        <w:t>Cada vez se habla más de la enfermeda</w:t>
      </w:r>
      <w:r w:rsidR="00044766">
        <w:rPr>
          <w:rFonts w:ascii="Arial" w:hAnsi="Arial" w:cs="Arial"/>
        </w:rPr>
        <w:t xml:space="preserve">d celíaca, una patología </w:t>
      </w:r>
      <w:r w:rsidR="00086D99">
        <w:rPr>
          <w:rFonts w:ascii="Arial" w:hAnsi="Arial" w:cs="Arial"/>
        </w:rPr>
        <w:t>que se suele diagnosticar antes del tercer año de vida, o ya entre los 30 y los 50 años. C</w:t>
      </w:r>
      <w:r w:rsidR="00044766">
        <w:rPr>
          <w:rFonts w:ascii="Arial" w:hAnsi="Arial" w:cs="Arial"/>
        </w:rPr>
        <w:t>aracterizada</w:t>
      </w:r>
      <w:r w:rsidR="00086D99">
        <w:rPr>
          <w:rFonts w:ascii="Arial" w:hAnsi="Arial" w:cs="Arial"/>
        </w:rPr>
        <w:t xml:space="preserve">  por la intolerancia al gluten,</w:t>
      </w:r>
      <w:r w:rsidR="005B33A8">
        <w:rPr>
          <w:rFonts w:ascii="Arial" w:hAnsi="Arial" w:cs="Arial"/>
        </w:rPr>
        <w:t xml:space="preserve"> tiene impacto a lo largo de toda la vida de l</w:t>
      </w:r>
      <w:r w:rsidR="005C0CAA">
        <w:rPr>
          <w:rFonts w:ascii="Arial" w:hAnsi="Arial" w:cs="Arial"/>
        </w:rPr>
        <w:t xml:space="preserve">as </w:t>
      </w:r>
      <w:r w:rsidR="00086D99">
        <w:rPr>
          <w:rFonts w:ascii="Arial" w:hAnsi="Arial" w:cs="Arial"/>
        </w:rPr>
        <w:t>personas que la sufren</w:t>
      </w:r>
      <w:r w:rsidR="0048359B">
        <w:rPr>
          <w:rFonts w:ascii="Arial" w:hAnsi="Arial" w:cs="Arial"/>
        </w:rPr>
        <w:t>.</w:t>
      </w:r>
    </w:p>
    <w:p w14:paraId="085A6284" w14:textId="77777777" w:rsidR="005B33A8" w:rsidRDefault="005B33A8" w:rsidP="00551434">
      <w:pPr>
        <w:jc w:val="both"/>
        <w:rPr>
          <w:rFonts w:ascii="Arial" w:hAnsi="Arial" w:cs="Arial"/>
        </w:rPr>
      </w:pPr>
    </w:p>
    <w:p w14:paraId="0E8204A6" w14:textId="0E2E73B0" w:rsidR="00551434" w:rsidRDefault="00D91CCC" w:rsidP="00551434">
      <w:pPr>
        <w:jc w:val="both"/>
        <w:rPr>
          <w:rFonts w:ascii="Arial" w:hAnsi="Arial" w:cs="Arial"/>
          <w:lang w:val="es-ES_tradnl"/>
        </w:rPr>
      </w:pPr>
      <w:r>
        <w:rPr>
          <w:rFonts w:ascii="Arial" w:hAnsi="Arial" w:cs="Arial"/>
        </w:rPr>
        <w:t xml:space="preserve">Los </w:t>
      </w:r>
      <w:proofErr w:type="spellStart"/>
      <w:r>
        <w:rPr>
          <w:rFonts w:ascii="Arial" w:hAnsi="Arial" w:cs="Arial"/>
        </w:rPr>
        <w:t>Dres</w:t>
      </w:r>
      <w:proofErr w:type="spellEnd"/>
      <w:r w:rsidR="0048359B">
        <w:rPr>
          <w:rFonts w:ascii="Arial" w:hAnsi="Arial" w:cs="Arial"/>
          <w:lang w:val="es-ES_tradnl"/>
        </w:rPr>
        <w:t>. Alfonso Barrio, jefe de S</w:t>
      </w:r>
      <w:r w:rsidRPr="00D91CCC">
        <w:rPr>
          <w:rFonts w:ascii="Arial" w:hAnsi="Arial" w:cs="Arial"/>
          <w:lang w:val="es-ES_tradnl"/>
        </w:rPr>
        <w:t>ervicio de Gastroenterología Pediátrica del Hospital Universitario HM Montepríncipe</w:t>
      </w:r>
      <w:r w:rsidR="005B33A8">
        <w:rPr>
          <w:rFonts w:ascii="Arial" w:hAnsi="Arial" w:cs="Arial"/>
        </w:rPr>
        <w:t xml:space="preserve">, </w:t>
      </w:r>
      <w:r w:rsidR="0048359B">
        <w:rPr>
          <w:rFonts w:ascii="Arial" w:hAnsi="Arial" w:cs="Arial"/>
          <w:lang w:val="es-ES_tradnl"/>
        </w:rPr>
        <w:t>Matilde Velasco, c</w:t>
      </w:r>
      <w:r w:rsidR="005B33A8" w:rsidRPr="005B33A8">
        <w:rPr>
          <w:rFonts w:ascii="Arial" w:hAnsi="Arial" w:cs="Arial"/>
          <w:lang w:val="es-ES_tradnl"/>
        </w:rPr>
        <w:t>oordinadora de Pediatría del Hospital Universitario HM Montepríncipe</w:t>
      </w:r>
      <w:r w:rsidR="00045B3C">
        <w:rPr>
          <w:rFonts w:ascii="Arial" w:hAnsi="Arial" w:cs="Arial"/>
          <w:lang w:val="es-ES_tradnl"/>
        </w:rPr>
        <w:t xml:space="preserve"> y</w:t>
      </w:r>
      <w:r w:rsidR="005C0CAA">
        <w:rPr>
          <w:rFonts w:ascii="Arial" w:hAnsi="Arial" w:cs="Arial"/>
          <w:lang w:val="es-ES_tradnl"/>
        </w:rPr>
        <w:t xml:space="preserve"> María Muñoz Pereira, jefa</w:t>
      </w:r>
      <w:r w:rsidR="005B33A8" w:rsidRPr="005B33A8">
        <w:rPr>
          <w:rFonts w:ascii="Arial" w:hAnsi="Arial" w:cs="Arial"/>
          <w:lang w:val="es-ES_tradnl"/>
        </w:rPr>
        <w:t xml:space="preserve"> de Servicio de Alergología de los Hospitales Universitarios HM Montepríncipe y HM Puerta del Sur</w:t>
      </w:r>
      <w:r w:rsidR="005B33A8">
        <w:rPr>
          <w:rFonts w:ascii="Arial" w:hAnsi="Arial" w:cs="Arial"/>
          <w:lang w:val="es-ES_tradnl"/>
        </w:rPr>
        <w:t xml:space="preserve">, </w:t>
      </w:r>
      <w:r w:rsidR="00086D99">
        <w:rPr>
          <w:rFonts w:ascii="Arial" w:hAnsi="Arial" w:cs="Arial"/>
          <w:lang w:val="es-ES_tradnl"/>
        </w:rPr>
        <w:t>expl</w:t>
      </w:r>
      <w:r w:rsidR="002E4381">
        <w:rPr>
          <w:rFonts w:ascii="Arial" w:hAnsi="Arial" w:cs="Arial"/>
          <w:lang w:val="es-ES_tradnl"/>
        </w:rPr>
        <w:t>ican detalladamente los síntomas característicos de esta enfermedad</w:t>
      </w:r>
      <w:r w:rsidR="005C0CAA">
        <w:rPr>
          <w:rFonts w:ascii="Arial" w:hAnsi="Arial" w:cs="Arial"/>
          <w:lang w:val="es-ES_tradnl"/>
        </w:rPr>
        <w:t xml:space="preserve"> e informan sobre cómo</w:t>
      </w:r>
      <w:r w:rsidR="0013279B">
        <w:rPr>
          <w:rFonts w:ascii="Arial" w:hAnsi="Arial" w:cs="Arial"/>
          <w:lang w:val="es-ES_tradnl"/>
        </w:rPr>
        <w:t xml:space="preserve"> se debe</w:t>
      </w:r>
      <w:r w:rsidR="005C0CAA">
        <w:rPr>
          <w:rFonts w:ascii="Arial" w:hAnsi="Arial" w:cs="Arial"/>
          <w:lang w:val="es-ES_tradnl"/>
        </w:rPr>
        <w:t xml:space="preserve"> actuar en caso de </w:t>
      </w:r>
      <w:r w:rsidR="0048359B">
        <w:rPr>
          <w:rFonts w:ascii="Arial" w:hAnsi="Arial" w:cs="Arial"/>
          <w:lang w:val="es-ES_tradnl"/>
        </w:rPr>
        <w:t>sufrirla o convivir</w:t>
      </w:r>
      <w:r w:rsidR="0013279B">
        <w:rPr>
          <w:rFonts w:ascii="Arial" w:hAnsi="Arial" w:cs="Arial"/>
          <w:lang w:val="es-ES_tradnl"/>
        </w:rPr>
        <w:t xml:space="preserve"> con alguien que la padezca.</w:t>
      </w:r>
    </w:p>
    <w:p w14:paraId="2CF90B9A" w14:textId="77777777" w:rsidR="0013279B" w:rsidRDefault="0013279B" w:rsidP="00551434">
      <w:pPr>
        <w:jc w:val="both"/>
        <w:rPr>
          <w:rFonts w:ascii="Arial" w:hAnsi="Arial" w:cs="Arial"/>
          <w:lang w:val="es-ES_tradnl"/>
        </w:rPr>
      </w:pPr>
    </w:p>
    <w:bookmarkEnd w:id="0"/>
    <w:p w14:paraId="693EEEBB" w14:textId="17F3215C" w:rsidR="0013279B" w:rsidRDefault="00876C9A" w:rsidP="00551434">
      <w:pPr>
        <w:jc w:val="both"/>
        <w:rPr>
          <w:rFonts w:ascii="Arial" w:hAnsi="Arial" w:cs="Arial"/>
        </w:rPr>
      </w:pPr>
      <w:r>
        <w:rPr>
          <w:rFonts w:ascii="Arial" w:hAnsi="Arial" w:cs="Arial"/>
        </w:rPr>
        <w:t>“</w:t>
      </w:r>
      <w:r w:rsidR="0013279B">
        <w:rPr>
          <w:rFonts w:ascii="Arial" w:hAnsi="Arial" w:cs="Arial"/>
        </w:rPr>
        <w:t xml:space="preserve">La </w:t>
      </w:r>
      <w:r w:rsidR="00FC5994">
        <w:rPr>
          <w:rFonts w:ascii="Arial" w:hAnsi="Arial" w:cs="Arial"/>
        </w:rPr>
        <w:t>enfermedad celíaca no es</w:t>
      </w:r>
      <w:r w:rsidR="00CF1F3F">
        <w:rPr>
          <w:rFonts w:ascii="Arial" w:hAnsi="Arial" w:cs="Arial"/>
        </w:rPr>
        <w:t xml:space="preserve"> hereditaria, -</w:t>
      </w:r>
      <w:r w:rsidR="00044766">
        <w:rPr>
          <w:rFonts w:ascii="Arial" w:hAnsi="Arial" w:cs="Arial"/>
        </w:rPr>
        <w:t>declara</w:t>
      </w:r>
      <w:r w:rsidR="0013279B">
        <w:rPr>
          <w:rFonts w:ascii="Arial" w:hAnsi="Arial" w:cs="Arial"/>
        </w:rPr>
        <w:t xml:space="preserve"> </w:t>
      </w:r>
      <w:r w:rsidR="00FC5994">
        <w:rPr>
          <w:rFonts w:ascii="Arial" w:hAnsi="Arial" w:cs="Arial"/>
        </w:rPr>
        <w:t>el Dr. Alfonso Barrio- aunque sí</w:t>
      </w:r>
      <w:r w:rsidR="0013279B">
        <w:rPr>
          <w:rFonts w:ascii="Arial" w:hAnsi="Arial" w:cs="Arial"/>
        </w:rPr>
        <w:t xml:space="preserve"> que existe una predisposición genética a padecerla</w:t>
      </w:r>
      <w:r w:rsidR="0048359B">
        <w:rPr>
          <w:rFonts w:ascii="Arial" w:hAnsi="Arial" w:cs="Arial"/>
        </w:rPr>
        <w:t>”</w:t>
      </w:r>
      <w:r w:rsidR="0013279B">
        <w:rPr>
          <w:rFonts w:ascii="Arial" w:hAnsi="Arial" w:cs="Arial"/>
        </w:rPr>
        <w:t xml:space="preserve">. </w:t>
      </w:r>
      <w:r w:rsidR="00FC5994">
        <w:rPr>
          <w:rFonts w:ascii="Arial" w:hAnsi="Arial" w:cs="Arial"/>
        </w:rPr>
        <w:t xml:space="preserve">El hecho de tener familiares celiacos de primer grado (padres, hermanos), </w:t>
      </w:r>
      <w:r w:rsidR="00045B3C">
        <w:rPr>
          <w:rFonts w:ascii="Arial" w:hAnsi="Arial" w:cs="Arial"/>
        </w:rPr>
        <w:t xml:space="preserve">multiplica por 10 </w:t>
      </w:r>
      <w:r w:rsidR="00FC5994">
        <w:rPr>
          <w:rFonts w:ascii="Arial" w:hAnsi="Arial" w:cs="Arial"/>
        </w:rPr>
        <w:t xml:space="preserve">las posibilidades de que se </w:t>
      </w:r>
      <w:r>
        <w:rPr>
          <w:rFonts w:ascii="Arial" w:hAnsi="Arial" w:cs="Arial"/>
        </w:rPr>
        <w:t>sufra la enfermedad. Por esta razón, cuando se confirma un nuevo caso se aconseja estudiar a l</w:t>
      </w:r>
      <w:r w:rsidR="00045B3C">
        <w:rPr>
          <w:rFonts w:ascii="Arial" w:hAnsi="Arial" w:cs="Arial"/>
        </w:rPr>
        <w:t xml:space="preserve">os familiares cercanos </w:t>
      </w:r>
      <w:r>
        <w:rPr>
          <w:rFonts w:ascii="Arial" w:hAnsi="Arial" w:cs="Arial"/>
        </w:rPr>
        <w:t>aunque no presenten los sín</w:t>
      </w:r>
      <w:r w:rsidR="0048359B">
        <w:rPr>
          <w:rFonts w:ascii="Arial" w:hAnsi="Arial" w:cs="Arial"/>
        </w:rPr>
        <w:t>tomas típicos de la enfermedad.</w:t>
      </w:r>
    </w:p>
    <w:p w14:paraId="2E596955" w14:textId="77777777" w:rsidR="00F516DE" w:rsidRDefault="00F516DE" w:rsidP="00551434">
      <w:pPr>
        <w:jc w:val="both"/>
        <w:rPr>
          <w:rFonts w:ascii="Arial" w:hAnsi="Arial" w:cs="Arial"/>
        </w:rPr>
      </w:pPr>
    </w:p>
    <w:p w14:paraId="372A9CD9" w14:textId="0682EA2C" w:rsidR="005A64B1" w:rsidRDefault="00F516DE" w:rsidP="005A64B1">
      <w:pPr>
        <w:jc w:val="both"/>
        <w:rPr>
          <w:rFonts w:ascii="Arial" w:hAnsi="Arial" w:cs="Arial"/>
          <w:lang w:val="es-ES_tradnl"/>
        </w:rPr>
      </w:pPr>
      <w:r>
        <w:rPr>
          <w:rFonts w:ascii="Arial" w:hAnsi="Arial" w:cs="Arial"/>
        </w:rPr>
        <w:t>Los síntomas característi</w:t>
      </w:r>
      <w:r w:rsidR="007864B6">
        <w:rPr>
          <w:rFonts w:ascii="Arial" w:hAnsi="Arial" w:cs="Arial"/>
        </w:rPr>
        <w:t>cos en niños pequeños</w:t>
      </w:r>
      <w:r>
        <w:rPr>
          <w:rFonts w:ascii="Arial" w:hAnsi="Arial" w:cs="Arial"/>
        </w:rPr>
        <w:t xml:space="preserve"> que padecen esta enfermedad son </w:t>
      </w:r>
      <w:r>
        <w:rPr>
          <w:rFonts w:ascii="Arial" w:hAnsi="Arial" w:cs="Arial"/>
          <w:lang w:val="es-ES_tradnl"/>
        </w:rPr>
        <w:t>diarrea crónica, pérdida de peso, apatía o carácter irritable, abdomen hinchado y d</w:t>
      </w:r>
      <w:r w:rsidRPr="00F516DE">
        <w:rPr>
          <w:rFonts w:ascii="Arial" w:hAnsi="Arial" w:cs="Arial"/>
          <w:lang w:val="es-ES_tradnl"/>
        </w:rPr>
        <w:t>esnutrición</w:t>
      </w:r>
      <w:r w:rsidR="00FC5994">
        <w:rPr>
          <w:rFonts w:ascii="Arial" w:hAnsi="Arial" w:cs="Arial"/>
          <w:lang w:val="es-ES_tradnl"/>
        </w:rPr>
        <w:t>. Los niños</w:t>
      </w:r>
      <w:r>
        <w:rPr>
          <w:rFonts w:ascii="Arial" w:hAnsi="Arial" w:cs="Arial"/>
          <w:lang w:val="es-ES_tradnl"/>
        </w:rPr>
        <w:t xml:space="preserve"> mayores y los adultos suelen tener menos manifestaciones y más leves,</w:t>
      </w:r>
      <w:r w:rsidR="0030176B">
        <w:rPr>
          <w:rFonts w:ascii="Arial" w:hAnsi="Arial" w:cs="Arial"/>
          <w:lang w:val="es-ES_tradnl"/>
        </w:rPr>
        <w:t xml:space="preserve"> como falta de hierro, pérdida de apetito, talla baja, </w:t>
      </w:r>
      <w:r w:rsidR="0030176B">
        <w:rPr>
          <w:rFonts w:ascii="Arial" w:hAnsi="Arial" w:cs="Arial"/>
          <w:lang w:val="es-ES_tradnl"/>
        </w:rPr>
        <w:lastRenderedPageBreak/>
        <w:t>dolor abdominal crónico, estreñimiento, l</w:t>
      </w:r>
      <w:r w:rsidR="0030176B" w:rsidRPr="0030176B">
        <w:rPr>
          <w:rFonts w:ascii="Arial" w:hAnsi="Arial" w:cs="Arial"/>
          <w:lang w:val="es-ES_tradnl"/>
        </w:rPr>
        <w:t>la</w:t>
      </w:r>
      <w:r w:rsidR="0030176B">
        <w:rPr>
          <w:rFonts w:ascii="Arial" w:hAnsi="Arial" w:cs="Arial"/>
          <w:lang w:val="es-ES_tradnl"/>
        </w:rPr>
        <w:t xml:space="preserve">gas en la boca, </w:t>
      </w:r>
      <w:r w:rsidR="009F6EDD">
        <w:rPr>
          <w:rFonts w:ascii="Arial" w:hAnsi="Arial" w:cs="Arial"/>
          <w:lang w:val="es-ES_tradnl"/>
        </w:rPr>
        <w:t xml:space="preserve">dolores articulares, dermatitis </w:t>
      </w:r>
      <w:proofErr w:type="spellStart"/>
      <w:r w:rsidR="0030176B">
        <w:rPr>
          <w:rFonts w:ascii="Arial" w:hAnsi="Arial" w:cs="Arial"/>
          <w:lang w:val="es-ES_tradnl"/>
        </w:rPr>
        <w:t>herpetiforme</w:t>
      </w:r>
      <w:proofErr w:type="spellEnd"/>
      <w:r w:rsidR="0030176B">
        <w:rPr>
          <w:rFonts w:ascii="Arial" w:hAnsi="Arial" w:cs="Arial"/>
          <w:lang w:val="es-ES_tradnl"/>
        </w:rPr>
        <w:t>, a</w:t>
      </w:r>
      <w:r w:rsidR="0030176B" w:rsidRPr="0030176B">
        <w:rPr>
          <w:rFonts w:ascii="Arial" w:hAnsi="Arial" w:cs="Arial"/>
          <w:lang w:val="es-ES_tradnl"/>
        </w:rPr>
        <w:t>l</w:t>
      </w:r>
      <w:r w:rsidR="0030176B">
        <w:rPr>
          <w:rFonts w:ascii="Arial" w:hAnsi="Arial" w:cs="Arial"/>
          <w:lang w:val="es-ES_tradnl"/>
        </w:rPr>
        <w:t>teraciones del esmalte dentario</w:t>
      </w:r>
      <w:r w:rsidR="007864B6">
        <w:rPr>
          <w:rFonts w:ascii="Arial" w:hAnsi="Arial" w:cs="Arial"/>
          <w:lang w:val="es-ES_tradnl"/>
        </w:rPr>
        <w:t>,</w:t>
      </w:r>
      <w:r w:rsidR="0030176B">
        <w:rPr>
          <w:rFonts w:ascii="Arial" w:hAnsi="Arial" w:cs="Arial"/>
          <w:lang w:val="es-ES_tradnl"/>
        </w:rPr>
        <w:t xml:space="preserve"> fract</w:t>
      </w:r>
      <w:r w:rsidR="005E5A8C">
        <w:rPr>
          <w:rFonts w:ascii="Arial" w:hAnsi="Arial" w:cs="Arial"/>
          <w:lang w:val="es-ES_tradnl"/>
        </w:rPr>
        <w:t>uras inexplicadas,</w:t>
      </w:r>
      <w:r w:rsidR="0030176B">
        <w:rPr>
          <w:rFonts w:ascii="Arial" w:hAnsi="Arial" w:cs="Arial"/>
          <w:lang w:val="es-ES_tradnl"/>
        </w:rPr>
        <w:t xml:space="preserve"> m</w:t>
      </w:r>
      <w:r w:rsidR="0030176B" w:rsidRPr="0030176B">
        <w:rPr>
          <w:rFonts w:ascii="Arial" w:hAnsi="Arial" w:cs="Arial"/>
          <w:lang w:val="es-ES_tradnl"/>
        </w:rPr>
        <w:t>anifestaciones neurológicas</w:t>
      </w:r>
      <w:r w:rsidR="0030176B">
        <w:rPr>
          <w:rFonts w:ascii="Arial" w:hAnsi="Arial" w:cs="Arial"/>
          <w:lang w:val="es-ES_tradnl"/>
        </w:rPr>
        <w:t>, menarquía retardada</w:t>
      </w:r>
      <w:r w:rsidR="007864B6">
        <w:rPr>
          <w:rFonts w:ascii="Arial" w:hAnsi="Arial" w:cs="Arial"/>
          <w:lang w:val="es-ES_tradnl"/>
        </w:rPr>
        <w:t xml:space="preserve"> e</w:t>
      </w:r>
      <w:r w:rsidR="0030176B">
        <w:rPr>
          <w:rFonts w:ascii="Arial" w:hAnsi="Arial" w:cs="Arial"/>
          <w:lang w:val="es-ES_tradnl"/>
        </w:rPr>
        <w:t xml:space="preserve"> intestino irritable.</w:t>
      </w:r>
      <w:r w:rsidR="007864B6">
        <w:rPr>
          <w:rFonts w:ascii="Arial" w:hAnsi="Arial" w:cs="Arial"/>
          <w:lang w:val="es-ES_tradnl"/>
        </w:rPr>
        <w:t xml:space="preserve"> </w:t>
      </w:r>
      <w:r w:rsidR="00044766">
        <w:rPr>
          <w:rFonts w:ascii="Arial" w:hAnsi="Arial" w:cs="Arial"/>
          <w:lang w:val="es-ES_tradnl"/>
        </w:rPr>
        <w:t>“</w:t>
      </w:r>
      <w:r w:rsidR="0048359B">
        <w:rPr>
          <w:rFonts w:ascii="Arial" w:hAnsi="Arial" w:cs="Arial"/>
          <w:lang w:val="es-ES_tradnl"/>
        </w:rPr>
        <w:t>Además</w:t>
      </w:r>
      <w:r w:rsidR="007864B6" w:rsidRPr="007864B6">
        <w:rPr>
          <w:rFonts w:ascii="Arial" w:hAnsi="Arial" w:cs="Arial"/>
          <w:lang w:val="es-ES_tradnl"/>
        </w:rPr>
        <w:t xml:space="preserve"> </w:t>
      </w:r>
      <w:r w:rsidR="009F6EDD">
        <w:rPr>
          <w:rFonts w:ascii="Arial" w:hAnsi="Arial" w:cs="Arial"/>
          <w:lang w:val="es-ES_tradnl"/>
        </w:rPr>
        <w:t>-</w:t>
      </w:r>
      <w:r w:rsidR="007864B6" w:rsidRPr="007864B6">
        <w:rPr>
          <w:rFonts w:ascii="Arial" w:hAnsi="Arial" w:cs="Arial"/>
          <w:lang w:val="es-ES_tradnl"/>
        </w:rPr>
        <w:t>advierte el Dr. Barrio</w:t>
      </w:r>
      <w:r w:rsidR="0048359B">
        <w:rPr>
          <w:rFonts w:ascii="Arial" w:hAnsi="Arial" w:cs="Arial"/>
          <w:lang w:val="es-ES_tradnl"/>
        </w:rPr>
        <w:t>-</w:t>
      </w:r>
      <w:r w:rsidR="00044766">
        <w:rPr>
          <w:rFonts w:ascii="Arial" w:hAnsi="Arial" w:cs="Arial"/>
          <w:lang w:val="es-ES_tradnl"/>
        </w:rPr>
        <w:t xml:space="preserve">, </w:t>
      </w:r>
      <w:r w:rsidR="007864B6" w:rsidRPr="007864B6">
        <w:rPr>
          <w:rFonts w:ascii="Arial" w:hAnsi="Arial" w:cs="Arial"/>
          <w:lang w:val="es-ES_tradnl"/>
        </w:rPr>
        <w:t>es muy importante descartar esta enfermedad en situaciones en las que es mucho más frecuente, como es el caso</w:t>
      </w:r>
      <w:r w:rsidR="007864B6">
        <w:rPr>
          <w:rFonts w:ascii="Arial" w:hAnsi="Arial" w:cs="Arial"/>
          <w:lang w:val="es-ES_tradnl"/>
        </w:rPr>
        <w:t xml:space="preserve"> de niños con Síndrome de Down o</w:t>
      </w:r>
      <w:r w:rsidR="007864B6" w:rsidRPr="007864B6">
        <w:rPr>
          <w:rFonts w:ascii="Arial" w:hAnsi="Arial" w:cs="Arial"/>
          <w:lang w:val="es-ES_tradnl"/>
        </w:rPr>
        <w:t xml:space="preserve"> diabetes tipo I”.</w:t>
      </w:r>
    </w:p>
    <w:p w14:paraId="78D008CB" w14:textId="77777777" w:rsidR="00086D99" w:rsidRDefault="00086D99" w:rsidP="005A64B1">
      <w:pPr>
        <w:jc w:val="both"/>
        <w:rPr>
          <w:rFonts w:ascii="Arial" w:hAnsi="Arial" w:cs="Arial"/>
          <w:lang w:val="es-ES_tradnl"/>
        </w:rPr>
      </w:pPr>
    </w:p>
    <w:p w14:paraId="5FEE5D63" w14:textId="5840E0E5" w:rsidR="005A64B1" w:rsidRPr="005A64B1" w:rsidRDefault="005A64B1" w:rsidP="005A64B1">
      <w:pPr>
        <w:jc w:val="both"/>
        <w:rPr>
          <w:rFonts w:ascii="Arial" w:hAnsi="Arial" w:cs="Arial"/>
          <w:lang w:val="es-ES_tradnl"/>
        </w:rPr>
      </w:pPr>
      <w:r>
        <w:rPr>
          <w:rFonts w:ascii="Arial" w:hAnsi="Arial" w:cs="Arial"/>
        </w:rPr>
        <w:t xml:space="preserve">La Dra. Matilde Velasco indica que es importante acudir al médico en cuanto se perciba alguno de los síntomas </w:t>
      </w:r>
      <w:r w:rsidR="002402BB">
        <w:rPr>
          <w:rFonts w:ascii="Arial" w:hAnsi="Arial" w:cs="Arial"/>
        </w:rPr>
        <w:t>antes citados</w:t>
      </w:r>
      <w:r>
        <w:rPr>
          <w:rFonts w:ascii="Arial" w:hAnsi="Arial" w:cs="Arial"/>
        </w:rPr>
        <w:t>, ya sea en una persona adulta o en sus hijos. En el caso de acudir con un niño al pediatra, y una vez descartadas otras enfermedades</w:t>
      </w:r>
      <w:r w:rsidR="002402BB">
        <w:rPr>
          <w:rFonts w:ascii="Arial" w:hAnsi="Arial" w:cs="Arial"/>
        </w:rPr>
        <w:t xml:space="preserve"> con la que comparte síntomas, é</w:t>
      </w:r>
      <w:r>
        <w:rPr>
          <w:rFonts w:ascii="Arial" w:hAnsi="Arial" w:cs="Arial"/>
        </w:rPr>
        <w:t xml:space="preserve">ste </w:t>
      </w:r>
      <w:r w:rsidR="002402BB">
        <w:rPr>
          <w:rFonts w:ascii="Arial" w:hAnsi="Arial" w:cs="Arial"/>
        </w:rPr>
        <w:t xml:space="preserve">les derivará </w:t>
      </w:r>
      <w:r>
        <w:rPr>
          <w:rFonts w:ascii="Arial" w:hAnsi="Arial" w:cs="Arial"/>
        </w:rPr>
        <w:t>al Servicio de Gastroenterología Pediátrica.</w:t>
      </w:r>
    </w:p>
    <w:p w14:paraId="568192BA" w14:textId="77777777" w:rsidR="007864B6" w:rsidRDefault="007864B6" w:rsidP="0030176B">
      <w:pPr>
        <w:jc w:val="both"/>
        <w:rPr>
          <w:rFonts w:ascii="Arial" w:hAnsi="Arial" w:cs="Arial"/>
          <w:lang w:val="es-ES_tradnl"/>
        </w:rPr>
      </w:pPr>
    </w:p>
    <w:p w14:paraId="43E6DBC3" w14:textId="675E54F3" w:rsidR="00876C9A" w:rsidRDefault="003F4C28" w:rsidP="00551434">
      <w:pPr>
        <w:jc w:val="both"/>
        <w:rPr>
          <w:rFonts w:ascii="Arial" w:hAnsi="Arial" w:cs="Arial"/>
          <w:lang w:val="es-ES_tradnl"/>
        </w:rPr>
      </w:pPr>
      <w:r w:rsidRPr="003F4C28">
        <w:rPr>
          <w:rFonts w:ascii="Arial" w:hAnsi="Arial" w:cs="Arial"/>
          <w:lang w:val="es-ES_tradnl"/>
        </w:rPr>
        <w:t>Ante una sospecha de intolerancia al gluten, el médico indicará un análisis de sangre para determinar los anticuerpos propios de la celiaquía. Si el resultado es positivo o no existe otra explicación para los síntomas, se realizará una ga</w:t>
      </w:r>
      <w:r w:rsidR="002402BB">
        <w:rPr>
          <w:rFonts w:ascii="Arial" w:hAnsi="Arial" w:cs="Arial"/>
          <w:lang w:val="es-ES_tradnl"/>
        </w:rPr>
        <w:t>stroscopia con biopsia duodenal</w:t>
      </w:r>
      <w:r w:rsidRPr="003F4C28">
        <w:rPr>
          <w:rFonts w:ascii="Arial" w:hAnsi="Arial" w:cs="Arial"/>
          <w:lang w:val="es-ES_tradnl"/>
        </w:rPr>
        <w:t xml:space="preserve"> que permitirá confirmar el diagnóstico. En algunos casos, apunta el Dr. Barrio, “cabe la posibilidad de obviar la biopsia”, cuando los síntomas son muy característicos, los marcadores aparecen muy elevados en dos muestras de sangre distintas y el estudio de genes de riesgo es positivo. </w:t>
      </w:r>
      <w:r w:rsidR="00716C75">
        <w:rPr>
          <w:rFonts w:ascii="Arial" w:hAnsi="Arial" w:cs="Arial"/>
          <w:lang w:val="es-ES_tradnl"/>
        </w:rPr>
        <w:t xml:space="preserve"> C</w:t>
      </w:r>
      <w:r>
        <w:rPr>
          <w:rFonts w:ascii="Arial" w:hAnsi="Arial" w:cs="Arial"/>
          <w:lang w:val="es-ES_tradnl"/>
        </w:rPr>
        <w:t xml:space="preserve">onfirmado el diagnóstico, se estudiarán a los familiares de primer nivel en busca de aquellos portadores de genes de riesgo, y en caso positivo, se </w:t>
      </w:r>
      <w:r w:rsidR="0048359B">
        <w:rPr>
          <w:rFonts w:ascii="Arial" w:hAnsi="Arial" w:cs="Arial"/>
          <w:lang w:val="es-ES_tradnl"/>
        </w:rPr>
        <w:t>procederá a realizarles</w:t>
      </w:r>
      <w:r>
        <w:rPr>
          <w:rFonts w:ascii="Arial" w:hAnsi="Arial" w:cs="Arial"/>
          <w:lang w:val="es-ES_tradnl"/>
        </w:rPr>
        <w:t xml:space="preserve"> </w:t>
      </w:r>
      <w:r w:rsidR="005A64B1">
        <w:rPr>
          <w:rFonts w:ascii="Arial" w:hAnsi="Arial" w:cs="Arial"/>
          <w:lang w:val="es-ES_tradnl"/>
        </w:rPr>
        <w:t>el resto de</w:t>
      </w:r>
      <w:r>
        <w:rPr>
          <w:rFonts w:ascii="Arial" w:hAnsi="Arial" w:cs="Arial"/>
          <w:lang w:val="es-ES_tradnl"/>
        </w:rPr>
        <w:t xml:space="preserve"> estudios.</w:t>
      </w:r>
      <w:r w:rsidR="007557E5">
        <w:rPr>
          <w:rFonts w:ascii="Arial" w:hAnsi="Arial" w:cs="Arial"/>
          <w:lang w:val="es-ES_tradnl"/>
        </w:rPr>
        <w:t xml:space="preserve"> </w:t>
      </w:r>
    </w:p>
    <w:p w14:paraId="0A899ACA" w14:textId="77777777" w:rsidR="007557E5" w:rsidRDefault="007557E5" w:rsidP="00551434">
      <w:pPr>
        <w:jc w:val="both"/>
        <w:rPr>
          <w:rFonts w:ascii="Arial" w:hAnsi="Arial" w:cs="Arial"/>
          <w:lang w:val="es-ES_tradnl"/>
        </w:rPr>
      </w:pPr>
    </w:p>
    <w:p w14:paraId="2ECD3FDD" w14:textId="11A9358E" w:rsidR="00794412" w:rsidRPr="00794412" w:rsidRDefault="00794412" w:rsidP="00551434">
      <w:pPr>
        <w:jc w:val="both"/>
        <w:rPr>
          <w:rFonts w:ascii="Arial" w:hAnsi="Arial" w:cs="Arial"/>
          <w:b/>
          <w:lang w:val="es-ES_tradnl"/>
        </w:rPr>
      </w:pPr>
      <w:r w:rsidRPr="00794412">
        <w:rPr>
          <w:rFonts w:ascii="Arial" w:hAnsi="Arial" w:cs="Arial"/>
          <w:b/>
          <w:lang w:val="es-ES_tradnl"/>
        </w:rPr>
        <w:t>Cómo debe actuar la familia</w:t>
      </w:r>
    </w:p>
    <w:p w14:paraId="5C03EDC8" w14:textId="77777777" w:rsidR="007557E5" w:rsidRDefault="007557E5" w:rsidP="00551434">
      <w:pPr>
        <w:jc w:val="both"/>
        <w:rPr>
          <w:rFonts w:ascii="Arial" w:hAnsi="Arial" w:cs="Arial"/>
          <w:lang w:val="es-ES_tradnl"/>
        </w:rPr>
      </w:pPr>
      <w:r>
        <w:rPr>
          <w:rFonts w:ascii="Arial" w:hAnsi="Arial" w:cs="Arial"/>
          <w:lang w:val="es-ES_tradnl"/>
        </w:rPr>
        <w:t xml:space="preserve">Una vez diagnosticada la enfermedad, muchos padres experimentan cierto temor e inseguridad al pensar en eliminar definitivamente el gluten de la dieta de sus hijos. Sin embargo, una vez lo han asumido y comienzan a implementar esta medida, </w:t>
      </w:r>
      <w:r w:rsidRPr="007557E5">
        <w:rPr>
          <w:rFonts w:ascii="Arial" w:hAnsi="Arial" w:cs="Arial"/>
          <w:lang w:val="es-ES_tradnl"/>
        </w:rPr>
        <w:t>“todos refieren que ha sid</w:t>
      </w:r>
      <w:r>
        <w:rPr>
          <w:rFonts w:ascii="Arial" w:hAnsi="Arial" w:cs="Arial"/>
          <w:lang w:val="es-ES_tradnl"/>
        </w:rPr>
        <w:t>o más fácil de lo que pensaban”, asegura del Dr. Barrio.</w:t>
      </w:r>
    </w:p>
    <w:p w14:paraId="1DC5E68D" w14:textId="77777777" w:rsidR="00C777AE" w:rsidRDefault="00C777AE" w:rsidP="00551434">
      <w:pPr>
        <w:jc w:val="both"/>
        <w:rPr>
          <w:rFonts w:ascii="Arial" w:hAnsi="Arial" w:cs="Arial"/>
          <w:lang w:val="es-ES_tradnl"/>
        </w:rPr>
      </w:pPr>
    </w:p>
    <w:p w14:paraId="4C2A8158" w14:textId="6A0A2F89" w:rsidR="00C777AE" w:rsidRDefault="0048359B" w:rsidP="00551434">
      <w:pPr>
        <w:jc w:val="both"/>
        <w:rPr>
          <w:rFonts w:ascii="Arial" w:hAnsi="Arial" w:cs="Arial"/>
          <w:lang w:val="es-ES_tradnl"/>
        </w:rPr>
      </w:pPr>
      <w:r>
        <w:rPr>
          <w:rFonts w:ascii="Arial" w:hAnsi="Arial" w:cs="Arial"/>
          <w:lang w:val="es-ES_tradnl"/>
        </w:rPr>
        <w:t xml:space="preserve">El hecho de que un niño sea celíaco afecta </w:t>
      </w:r>
      <w:r w:rsidR="0001257D">
        <w:rPr>
          <w:rFonts w:ascii="Arial" w:hAnsi="Arial" w:cs="Arial"/>
          <w:lang w:val="es-ES_tradnl"/>
        </w:rPr>
        <w:t xml:space="preserve">en mayor o menor medida </w:t>
      </w:r>
      <w:r>
        <w:rPr>
          <w:rFonts w:ascii="Arial" w:hAnsi="Arial" w:cs="Arial"/>
          <w:lang w:val="es-ES_tradnl"/>
        </w:rPr>
        <w:t xml:space="preserve">a </w:t>
      </w:r>
      <w:r w:rsidR="005A64B1">
        <w:rPr>
          <w:rFonts w:ascii="Arial" w:hAnsi="Arial" w:cs="Arial"/>
          <w:lang w:val="es-ES_tradnl"/>
        </w:rPr>
        <w:t xml:space="preserve">toda la familia. </w:t>
      </w:r>
      <w:r w:rsidR="00086D99">
        <w:rPr>
          <w:rFonts w:ascii="Arial" w:hAnsi="Arial" w:cs="Arial"/>
          <w:lang w:val="es-ES_tradnl"/>
        </w:rPr>
        <w:t xml:space="preserve">El resto de miembros </w:t>
      </w:r>
      <w:r w:rsidR="00D55DFC">
        <w:rPr>
          <w:rFonts w:ascii="Arial" w:hAnsi="Arial" w:cs="Arial"/>
          <w:lang w:val="es-ES_tradnl"/>
        </w:rPr>
        <w:t>deben ayudar</w:t>
      </w:r>
      <w:r w:rsidR="005A64B1">
        <w:rPr>
          <w:rFonts w:ascii="Arial" w:hAnsi="Arial" w:cs="Arial"/>
          <w:lang w:val="es-ES_tradnl"/>
        </w:rPr>
        <w:t xml:space="preserve"> al afectado a entender </w:t>
      </w:r>
      <w:r w:rsidR="00D55DFC">
        <w:rPr>
          <w:rFonts w:ascii="Arial" w:hAnsi="Arial" w:cs="Arial"/>
          <w:lang w:val="es-ES_tradnl"/>
        </w:rPr>
        <w:t xml:space="preserve">en qué consiste </w:t>
      </w:r>
      <w:r w:rsidR="005A64B1">
        <w:rPr>
          <w:rFonts w:ascii="Arial" w:hAnsi="Arial" w:cs="Arial"/>
          <w:lang w:val="es-ES_tradnl"/>
        </w:rPr>
        <w:t xml:space="preserve">la enfermedad y las consecuencias </w:t>
      </w:r>
      <w:r w:rsidR="00D55DFC">
        <w:rPr>
          <w:rFonts w:ascii="Arial" w:hAnsi="Arial" w:cs="Arial"/>
          <w:lang w:val="es-ES_tradnl"/>
        </w:rPr>
        <w:t>que esta tendrá a lo largo de su vida. “Además -</w:t>
      </w:r>
      <w:r w:rsidR="002E4381">
        <w:rPr>
          <w:rFonts w:ascii="Arial" w:hAnsi="Arial" w:cs="Arial"/>
          <w:lang w:val="es-ES_tradnl"/>
        </w:rPr>
        <w:t>explica</w:t>
      </w:r>
      <w:r w:rsidR="00D55DFC">
        <w:rPr>
          <w:rFonts w:ascii="Arial" w:hAnsi="Arial" w:cs="Arial"/>
          <w:lang w:val="es-ES_tradnl"/>
        </w:rPr>
        <w:t xml:space="preserve"> la Dra. Velasco- es importante no ocultar la enfermedad</w:t>
      </w:r>
      <w:r w:rsidR="00CC34AB">
        <w:rPr>
          <w:rFonts w:ascii="Arial" w:hAnsi="Arial" w:cs="Arial"/>
          <w:lang w:val="es-ES_tradnl"/>
        </w:rPr>
        <w:t>,</w:t>
      </w:r>
      <w:r w:rsidR="00D55DFC">
        <w:rPr>
          <w:rFonts w:ascii="Arial" w:hAnsi="Arial" w:cs="Arial"/>
          <w:lang w:val="es-ES_tradnl"/>
        </w:rPr>
        <w:t xml:space="preserve"> e informar a todas las personas del entorno sobre las características de la misma”</w:t>
      </w:r>
      <w:r w:rsidR="00044766">
        <w:rPr>
          <w:rFonts w:ascii="Arial" w:hAnsi="Arial" w:cs="Arial"/>
          <w:lang w:val="es-ES_tradnl"/>
        </w:rPr>
        <w:t>.</w:t>
      </w:r>
    </w:p>
    <w:p w14:paraId="15B0E9CF" w14:textId="77777777" w:rsidR="00044766" w:rsidRDefault="00044766" w:rsidP="00551434">
      <w:pPr>
        <w:jc w:val="both"/>
        <w:rPr>
          <w:rFonts w:ascii="Arial" w:hAnsi="Arial" w:cs="Arial"/>
          <w:lang w:val="es-ES_tradnl"/>
        </w:rPr>
      </w:pPr>
    </w:p>
    <w:p w14:paraId="3F065FB3" w14:textId="319A432F" w:rsidR="0029093E" w:rsidRDefault="00044766" w:rsidP="00551434">
      <w:pPr>
        <w:jc w:val="both"/>
        <w:rPr>
          <w:rFonts w:ascii="Arial" w:hAnsi="Arial" w:cs="Arial"/>
          <w:lang w:val="es-ES_tradnl"/>
        </w:rPr>
      </w:pPr>
      <w:r>
        <w:rPr>
          <w:rFonts w:ascii="Arial" w:hAnsi="Arial" w:cs="Arial"/>
          <w:lang w:val="es-ES_tradnl"/>
        </w:rPr>
        <w:t xml:space="preserve">Eliminar el gluten de la </w:t>
      </w:r>
      <w:r w:rsidR="00086D99">
        <w:rPr>
          <w:rFonts w:ascii="Arial" w:hAnsi="Arial" w:cs="Arial"/>
          <w:lang w:val="es-ES_tradnl"/>
        </w:rPr>
        <w:t>dieta su</w:t>
      </w:r>
      <w:r w:rsidR="00E81311">
        <w:rPr>
          <w:rFonts w:ascii="Arial" w:hAnsi="Arial" w:cs="Arial"/>
          <w:lang w:val="es-ES_tradnl"/>
        </w:rPr>
        <w:t>pone no consumir trigo, cebada ni</w:t>
      </w:r>
      <w:r w:rsidR="00086D99">
        <w:rPr>
          <w:rFonts w:ascii="Arial" w:hAnsi="Arial" w:cs="Arial"/>
          <w:lang w:val="es-ES_tradnl"/>
        </w:rPr>
        <w:t xml:space="preserve"> centeno. Algunos expertos aconsejan también eliminar la avena, sobre la que existen ciertas dudas. En el caso de alimentos procesados, hay que asegurarse de que lle</w:t>
      </w:r>
      <w:r w:rsidR="00E81311">
        <w:rPr>
          <w:rFonts w:ascii="Arial" w:hAnsi="Arial" w:cs="Arial"/>
          <w:lang w:val="es-ES_tradnl"/>
        </w:rPr>
        <w:t>van el distintivo “sin gluten”, ya que la ingesta de una pequeña cantidad d</w:t>
      </w:r>
      <w:r w:rsidR="009F6EDD">
        <w:rPr>
          <w:rFonts w:ascii="Arial" w:hAnsi="Arial" w:cs="Arial"/>
          <w:lang w:val="es-ES_tradnl"/>
        </w:rPr>
        <w:t>e é</w:t>
      </w:r>
      <w:r w:rsidR="00E81311">
        <w:rPr>
          <w:rFonts w:ascii="Arial" w:hAnsi="Arial" w:cs="Arial"/>
          <w:lang w:val="es-ES_tradnl"/>
        </w:rPr>
        <w:t>ste puede ser suficiente para reactivar la enfermedad. A pesar de eliminar estos alimentos, existen muchos otros que si se pueden consumir sin peligro, como lácteos, carnes, pescados, huevos, frutas, verduras, aceite o azúcar</w:t>
      </w:r>
      <w:r w:rsidR="0029093E">
        <w:rPr>
          <w:rFonts w:ascii="Arial" w:hAnsi="Arial" w:cs="Arial"/>
          <w:lang w:val="es-ES_tradnl"/>
        </w:rPr>
        <w:t xml:space="preserve">. </w:t>
      </w:r>
    </w:p>
    <w:p w14:paraId="72922406" w14:textId="77777777" w:rsidR="0029093E" w:rsidRDefault="0029093E" w:rsidP="00551434">
      <w:pPr>
        <w:jc w:val="both"/>
        <w:rPr>
          <w:rFonts w:ascii="Arial" w:hAnsi="Arial" w:cs="Arial"/>
          <w:lang w:val="es-ES_tradnl"/>
        </w:rPr>
      </w:pPr>
    </w:p>
    <w:p w14:paraId="6B7CFDC0" w14:textId="63BF2C66" w:rsidR="0029093E" w:rsidRPr="0029093E" w:rsidRDefault="0029093E" w:rsidP="0029093E">
      <w:pPr>
        <w:jc w:val="both"/>
        <w:rPr>
          <w:rFonts w:ascii="Arial" w:hAnsi="Arial" w:cs="Arial"/>
        </w:rPr>
      </w:pPr>
      <w:r>
        <w:rPr>
          <w:rFonts w:ascii="Arial" w:hAnsi="Arial" w:cs="Arial"/>
        </w:rPr>
        <w:t>E</w:t>
      </w:r>
      <w:r w:rsidRPr="0029093E">
        <w:rPr>
          <w:rFonts w:ascii="Arial" w:hAnsi="Arial" w:cs="Arial"/>
        </w:rPr>
        <w:t>l Dr. Barrio insiste en que “desde el diagnóstico, hay que edu</w:t>
      </w:r>
      <w:r>
        <w:rPr>
          <w:rFonts w:ascii="Arial" w:hAnsi="Arial" w:cs="Arial"/>
        </w:rPr>
        <w:t>car a los niños</w:t>
      </w:r>
      <w:r w:rsidRPr="0029093E">
        <w:rPr>
          <w:rFonts w:ascii="Arial" w:hAnsi="Arial" w:cs="Arial"/>
        </w:rPr>
        <w:t xml:space="preserve"> en preguntar si puede tomar los alimentos que se le ofrezcan, especialmente precocinados, chucherías, etc. A medida que </w:t>
      </w:r>
      <w:r w:rsidR="002E4381">
        <w:rPr>
          <w:rFonts w:ascii="Arial" w:hAnsi="Arial" w:cs="Arial"/>
        </w:rPr>
        <w:t>estos</w:t>
      </w:r>
      <w:r w:rsidR="00CC34AB">
        <w:rPr>
          <w:rFonts w:ascii="Arial" w:hAnsi="Arial" w:cs="Arial"/>
        </w:rPr>
        <w:t xml:space="preserve"> </w:t>
      </w:r>
      <w:r w:rsidRPr="0029093E">
        <w:rPr>
          <w:rFonts w:ascii="Arial" w:hAnsi="Arial" w:cs="Arial"/>
        </w:rPr>
        <w:t>crece</w:t>
      </w:r>
      <w:r w:rsidR="002E4381">
        <w:rPr>
          <w:rFonts w:ascii="Arial" w:hAnsi="Arial" w:cs="Arial"/>
        </w:rPr>
        <w:t>n</w:t>
      </w:r>
      <w:r w:rsidRPr="0029093E">
        <w:rPr>
          <w:rFonts w:ascii="Arial" w:hAnsi="Arial" w:cs="Arial"/>
        </w:rPr>
        <w:t>, debe</w:t>
      </w:r>
      <w:r w:rsidR="002E4381">
        <w:rPr>
          <w:rFonts w:ascii="Arial" w:hAnsi="Arial" w:cs="Arial"/>
        </w:rPr>
        <w:t>n</w:t>
      </w:r>
      <w:r w:rsidRPr="0029093E">
        <w:rPr>
          <w:rFonts w:ascii="Arial" w:hAnsi="Arial" w:cs="Arial"/>
        </w:rPr>
        <w:t xml:space="preserve"> apr</w:t>
      </w:r>
      <w:r w:rsidR="00CC34AB">
        <w:rPr>
          <w:rFonts w:ascii="Arial" w:hAnsi="Arial" w:cs="Arial"/>
        </w:rPr>
        <w:t xml:space="preserve">ender a </w:t>
      </w:r>
      <w:r w:rsidR="00CC34AB">
        <w:rPr>
          <w:rFonts w:ascii="Arial" w:hAnsi="Arial" w:cs="Arial"/>
        </w:rPr>
        <w:lastRenderedPageBreak/>
        <w:t>identificar el símbolo “sin gluten”</w:t>
      </w:r>
      <w:r w:rsidRPr="0029093E">
        <w:rPr>
          <w:rFonts w:ascii="Arial" w:hAnsi="Arial" w:cs="Arial"/>
        </w:rPr>
        <w:t xml:space="preserve">, a interpretar las etiquetas y a tener siempre presente que ante la duda es mejor no ingerirlo”. </w:t>
      </w:r>
    </w:p>
    <w:p w14:paraId="351FAD74" w14:textId="77777777" w:rsidR="0029093E" w:rsidRPr="00C42C8A" w:rsidRDefault="0029093E" w:rsidP="0029093E">
      <w:pPr>
        <w:jc w:val="both"/>
        <w:rPr>
          <w:b/>
        </w:rPr>
      </w:pPr>
    </w:p>
    <w:p w14:paraId="6FE66C33" w14:textId="1014BC9E" w:rsidR="00551434" w:rsidRDefault="003852D8" w:rsidP="005E5A8C">
      <w:pPr>
        <w:tabs>
          <w:tab w:val="left" w:pos="5660"/>
        </w:tabs>
        <w:jc w:val="both"/>
        <w:rPr>
          <w:rFonts w:ascii="Arial" w:hAnsi="Arial" w:cs="Arial"/>
        </w:rPr>
      </w:pPr>
      <w:r>
        <w:rPr>
          <w:rFonts w:ascii="Arial" w:hAnsi="Arial" w:cs="Arial"/>
          <w:lang w:val="es-ES_tradnl"/>
        </w:rPr>
        <w:t>“No se debe confundir la intolerancia al gluten</w:t>
      </w:r>
      <w:r w:rsidR="0029093E">
        <w:rPr>
          <w:rFonts w:ascii="Arial" w:hAnsi="Arial" w:cs="Arial"/>
          <w:lang w:val="es-ES_tradnl"/>
        </w:rPr>
        <w:t xml:space="preserve"> con la alergia que un niño pueda tener a otro </w:t>
      </w:r>
      <w:r>
        <w:rPr>
          <w:rFonts w:ascii="Arial" w:hAnsi="Arial" w:cs="Arial"/>
          <w:lang w:val="es-ES_tradnl"/>
        </w:rPr>
        <w:t xml:space="preserve">tipo de alimentos”, manifiesta la Dra. Muñoz Pereira. El alérgico con el tiempo puede llegar a tolerar el alimento al que era alérgico, </w:t>
      </w:r>
      <w:r w:rsidR="00CC34AB">
        <w:rPr>
          <w:rFonts w:ascii="Arial" w:hAnsi="Arial" w:cs="Arial"/>
          <w:lang w:val="es-ES_tradnl"/>
        </w:rPr>
        <w:t xml:space="preserve">que puede ser de cualquier tipo, </w:t>
      </w:r>
      <w:r>
        <w:rPr>
          <w:rFonts w:ascii="Arial" w:hAnsi="Arial" w:cs="Arial"/>
          <w:lang w:val="es-ES_tradnl"/>
        </w:rPr>
        <w:t>el consumo del mismo puede ocasionarle una reacción grave</w:t>
      </w:r>
      <w:r w:rsidR="00CC34AB">
        <w:rPr>
          <w:rFonts w:ascii="Arial" w:hAnsi="Arial" w:cs="Arial"/>
          <w:lang w:val="es-ES_tradnl"/>
        </w:rPr>
        <w:t xml:space="preserve"> y tras generarse esta reacción, el diagnóstico suele ser inmediato. En el caso de la enfermedad celíaca sucede lo contrario, padeciéndose la intolerancia a lo largo de toda la vida, y siendo únicamente los cereales con gluten los que ocasionan reacciones más leves y de difícil diagnóstico.</w:t>
      </w:r>
    </w:p>
    <w:p w14:paraId="75D1CCB9" w14:textId="77777777" w:rsidR="00551434" w:rsidRDefault="00551434" w:rsidP="00551434">
      <w:pPr>
        <w:jc w:val="both"/>
        <w:rPr>
          <w:rFonts w:ascii="Arial" w:hAnsi="Arial" w:cs="Arial"/>
          <w:b/>
        </w:rPr>
      </w:pPr>
    </w:p>
    <w:p w14:paraId="0CA7BA24" w14:textId="77777777" w:rsidR="00551434" w:rsidRPr="0055708F" w:rsidRDefault="00551434" w:rsidP="00551434">
      <w:pPr>
        <w:jc w:val="both"/>
        <w:rPr>
          <w:rFonts w:ascii="Arial" w:hAnsi="Arial" w:cs="Arial"/>
        </w:rPr>
      </w:pPr>
      <w:r w:rsidRPr="00251E22">
        <w:rPr>
          <w:rFonts w:ascii="Arial" w:hAnsi="Arial" w:cs="Arial"/>
          <w:b/>
        </w:rPr>
        <w:t>HM Hospitales</w:t>
      </w:r>
    </w:p>
    <w:p w14:paraId="199C9DF8"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w:t>
      </w:r>
      <w:r>
        <w:rPr>
          <w:rFonts w:ascii="Arial" w:hAnsi="Arial"/>
        </w:rPr>
        <w:t xml:space="preserve">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HM IMI Toledo.</w:t>
      </w:r>
    </w:p>
    <w:p w14:paraId="2864F0FC"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437DCEBC"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14:paraId="4C70DE4F"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210D58A3"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14:paraId="180E3A30"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4DAF629"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6" w:history="1">
        <w:r w:rsidRPr="004877DE">
          <w:rPr>
            <w:rStyle w:val="Hipervnculo"/>
            <w:rFonts w:ascii="Arial" w:hAnsi="Arial"/>
            <w:b/>
          </w:rPr>
          <w:t>www.hmhospitales.com</w:t>
        </w:r>
      </w:hyperlink>
    </w:p>
    <w:p w14:paraId="0F2281FA" w14:textId="77777777" w:rsidR="00551434" w:rsidRDefault="00551434" w:rsidP="00551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39E109B2" w14:textId="77777777" w:rsidR="00551434" w:rsidRPr="00DB0640" w:rsidRDefault="00551434" w:rsidP="00551434">
      <w:pPr>
        <w:jc w:val="both"/>
        <w:rPr>
          <w:rFonts w:ascii="Arial" w:hAnsi="Arial" w:cs="Arial"/>
        </w:rPr>
      </w:pPr>
    </w:p>
    <w:p w14:paraId="093DBC25" w14:textId="77777777" w:rsidR="00551434" w:rsidRDefault="00551434" w:rsidP="00551434">
      <w:pPr>
        <w:jc w:val="both"/>
        <w:rPr>
          <w:rFonts w:ascii="Arial" w:hAnsi="Arial" w:cs="Arial"/>
          <w:b/>
          <w:bCs/>
          <w:sz w:val="20"/>
        </w:rPr>
      </w:pPr>
      <w:r w:rsidRPr="00DB0640">
        <w:rPr>
          <w:rFonts w:ascii="Arial" w:hAnsi="Arial" w:cs="Arial"/>
          <w:b/>
          <w:bCs/>
          <w:sz w:val="20"/>
        </w:rPr>
        <w:t>Para más información:</w:t>
      </w:r>
    </w:p>
    <w:p w14:paraId="2067A00D" w14:textId="77777777" w:rsidR="00551434" w:rsidRDefault="00551434" w:rsidP="00551434">
      <w:pPr>
        <w:jc w:val="both"/>
        <w:rPr>
          <w:rFonts w:ascii="Arial" w:hAnsi="Arial" w:cs="Arial"/>
          <w:b/>
          <w:bCs/>
          <w:sz w:val="20"/>
        </w:rPr>
      </w:pPr>
    </w:p>
    <w:p w14:paraId="4273C693" w14:textId="77777777" w:rsidR="00551434" w:rsidRPr="00AB1C31" w:rsidRDefault="00551434" w:rsidP="00551434">
      <w:pPr>
        <w:jc w:val="both"/>
        <w:rPr>
          <w:rFonts w:ascii="Arial" w:hAnsi="Arial" w:cs="Arial"/>
          <w:b/>
          <w:bCs/>
          <w:sz w:val="20"/>
        </w:rPr>
      </w:pPr>
      <w:r w:rsidRPr="00AB1C31">
        <w:rPr>
          <w:rFonts w:ascii="Arial" w:hAnsi="Arial" w:cs="Arial"/>
          <w:b/>
          <w:bCs/>
          <w:sz w:val="20"/>
        </w:rPr>
        <w:t>DPTO. DE COMUNICACIÓN DE HM HOSPITALES</w:t>
      </w:r>
    </w:p>
    <w:p w14:paraId="6E95C38D" w14:textId="77777777" w:rsidR="00551434" w:rsidRDefault="00551434" w:rsidP="00551434">
      <w:pPr>
        <w:jc w:val="both"/>
        <w:rPr>
          <w:rFonts w:ascii="Arial" w:hAnsi="Arial" w:cs="Arial"/>
          <w:b/>
          <w:bCs/>
          <w:sz w:val="20"/>
        </w:rPr>
      </w:pPr>
      <w:r>
        <w:rPr>
          <w:rFonts w:ascii="Arial" w:hAnsi="Arial" w:cs="Arial"/>
          <w:b/>
          <w:bCs/>
          <w:sz w:val="20"/>
        </w:rPr>
        <w:t>María Romero</w:t>
      </w:r>
    </w:p>
    <w:p w14:paraId="027BE360" w14:textId="77777777" w:rsidR="00551434" w:rsidRDefault="00551434" w:rsidP="00551434">
      <w:pPr>
        <w:jc w:val="both"/>
        <w:rPr>
          <w:rFonts w:ascii="Arial" w:hAnsi="Arial" w:cs="Arial"/>
          <w:b/>
          <w:bCs/>
          <w:sz w:val="20"/>
        </w:rPr>
      </w:pPr>
      <w:r>
        <w:rPr>
          <w:rFonts w:ascii="Arial" w:hAnsi="Arial" w:cs="Arial"/>
          <w:b/>
          <w:bCs/>
          <w:sz w:val="20"/>
        </w:rPr>
        <w:t>Tel.: 91 216 00 50 / Móvil: 667 184 600</w:t>
      </w:r>
    </w:p>
    <w:p w14:paraId="65CE83C2" w14:textId="77777777" w:rsidR="00551434" w:rsidRPr="00AB1C31" w:rsidRDefault="00551434" w:rsidP="00551434">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7" w:history="1">
        <w:r w:rsidRPr="00DE32CB">
          <w:rPr>
            <w:rStyle w:val="Hipervnculo"/>
            <w:rFonts w:ascii="Arial" w:hAnsi="Arial" w:cs="Arial"/>
            <w:b/>
            <w:bCs/>
            <w:sz w:val="20"/>
            <w:szCs w:val="20"/>
            <w:lang w:val="it-IT"/>
          </w:rPr>
          <w:t>mromero@hmhospitales.com</w:t>
        </w:r>
      </w:hyperlink>
    </w:p>
    <w:p w14:paraId="3EA197EC" w14:textId="77777777" w:rsidR="00551434" w:rsidRPr="00AB1C31" w:rsidRDefault="00551434" w:rsidP="00551434">
      <w:pPr>
        <w:jc w:val="both"/>
        <w:rPr>
          <w:rFonts w:ascii="Arial" w:hAnsi="Arial" w:cs="Arial"/>
          <w:b/>
          <w:bCs/>
          <w:sz w:val="20"/>
        </w:rPr>
      </w:pPr>
    </w:p>
    <w:p w14:paraId="584E1F89" w14:textId="77777777" w:rsidR="00551434" w:rsidRDefault="00551434" w:rsidP="00551434"/>
    <w:p w14:paraId="481CACB3" w14:textId="77777777" w:rsidR="00551434" w:rsidRDefault="00551434" w:rsidP="00551434">
      <w:pPr>
        <w:pStyle w:val="normaltextonoticia"/>
        <w:spacing w:before="0" w:beforeAutospacing="0" w:after="0" w:afterAutospacing="0"/>
        <w:jc w:val="both"/>
        <w:rPr>
          <w:sz w:val="24"/>
          <w:szCs w:val="24"/>
        </w:rPr>
      </w:pPr>
    </w:p>
    <w:p w14:paraId="0F1A3861" w14:textId="77777777" w:rsidR="00962C32" w:rsidRDefault="00962C32"/>
    <w:sectPr w:rsidR="00962C32" w:rsidSect="0055143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4261"/>
    <w:multiLevelType w:val="hybridMultilevel"/>
    <w:tmpl w:val="9EE0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C2058"/>
    <w:multiLevelType w:val="hybridMultilevel"/>
    <w:tmpl w:val="C3562BF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34"/>
    <w:rsid w:val="0001257D"/>
    <w:rsid w:val="00044766"/>
    <w:rsid w:val="00045B3C"/>
    <w:rsid w:val="00086D99"/>
    <w:rsid w:val="0013279B"/>
    <w:rsid w:val="002402BB"/>
    <w:rsid w:val="0029093E"/>
    <w:rsid w:val="002E4381"/>
    <w:rsid w:val="0030176B"/>
    <w:rsid w:val="003852D8"/>
    <w:rsid w:val="003F4C28"/>
    <w:rsid w:val="0048359B"/>
    <w:rsid w:val="00551434"/>
    <w:rsid w:val="005A64B1"/>
    <w:rsid w:val="005B33A8"/>
    <w:rsid w:val="005C0CAA"/>
    <w:rsid w:val="005E5A8C"/>
    <w:rsid w:val="0069713A"/>
    <w:rsid w:val="00702BFC"/>
    <w:rsid w:val="00716C75"/>
    <w:rsid w:val="007557E5"/>
    <w:rsid w:val="007864B6"/>
    <w:rsid w:val="00794412"/>
    <w:rsid w:val="00876C9A"/>
    <w:rsid w:val="00962C32"/>
    <w:rsid w:val="009F6EDD"/>
    <w:rsid w:val="00A65E42"/>
    <w:rsid w:val="00AF3B6E"/>
    <w:rsid w:val="00C777AE"/>
    <w:rsid w:val="00CC34AB"/>
    <w:rsid w:val="00CF1F3F"/>
    <w:rsid w:val="00D4750C"/>
    <w:rsid w:val="00D55DFC"/>
    <w:rsid w:val="00D91CCC"/>
    <w:rsid w:val="00E81311"/>
    <w:rsid w:val="00F516DE"/>
    <w:rsid w:val="00FC599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F2353"/>
  <w14:defaultImageDpi w14:val="300"/>
  <w15:docId w15:val="{EED37450-E574-496C-9945-AC17999F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34"/>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51434"/>
    <w:rPr>
      <w:strike w:val="0"/>
      <w:dstrike w:val="0"/>
      <w:color w:val="0000FF"/>
      <w:u w:val="none"/>
      <w:effect w:val="none"/>
    </w:rPr>
  </w:style>
  <w:style w:type="paragraph" w:customStyle="1" w:styleId="normaltextonoticia">
    <w:name w:val="normaltextonoticia"/>
    <w:basedOn w:val="Normal"/>
    <w:rsid w:val="00551434"/>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301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mero@hmhospitales.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ospitales.com"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6909B4-4294-4745-B088-D47264DCA3D2}"/>
</file>

<file path=customXml/itemProps2.xml><?xml version="1.0" encoding="utf-8"?>
<ds:datastoreItem xmlns:ds="http://schemas.openxmlformats.org/officeDocument/2006/customXml" ds:itemID="{02407821-5CE9-4E90-B4AC-33DCB6FFDBF8}"/>
</file>

<file path=customXml/itemProps3.xml><?xml version="1.0" encoding="utf-8"?>
<ds:datastoreItem xmlns:ds="http://schemas.openxmlformats.org/officeDocument/2006/customXml" ds:itemID="{1DEB2849-D515-4D23-B4AA-AFF33FBBC197}"/>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6455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Arriaza Cantos</dc:creator>
  <cp:lastModifiedBy>Eloisa Martin de Faria</cp:lastModifiedBy>
  <cp:revision>2</cp:revision>
  <dcterms:created xsi:type="dcterms:W3CDTF">2015-07-10T10:42:00Z</dcterms:created>
  <dcterms:modified xsi:type="dcterms:W3CDTF">2015-07-10T10:42:00Z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