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8D8" w:rsidRDefault="00E33A0D">
      <w:pPr>
        <w:jc w:val="both"/>
        <w:rPr>
          <w:rFonts w:ascii="Arial Bold"/>
        </w:rPr>
      </w:pPr>
      <w:r>
        <w:rPr>
          <w:noProof/>
          <w:lang w:val="es-ES" w:eastAsia="es-ES"/>
        </w:rPr>
        <w:drawing>
          <wp:anchor distT="0" distB="0" distL="0" distR="0" simplePos="0" relativeHeight="251659264" behindDoc="0" locked="0" layoutInCell="1" allowOverlap="1">
            <wp:simplePos x="0" y="0"/>
            <wp:positionH relativeFrom="column">
              <wp:posOffset>1577340</wp:posOffset>
            </wp:positionH>
            <wp:positionV relativeFrom="line">
              <wp:posOffset>-688340</wp:posOffset>
            </wp:positionV>
            <wp:extent cx="2257425" cy="15716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Grupo HM Hospitales.jpeg"/>
                    <pic:cNvPicPr/>
                  </pic:nvPicPr>
                  <pic:blipFill>
                    <a:blip r:embed="rId9">
                      <a:extLst/>
                    </a:blip>
                    <a:stretch>
                      <a:fillRect/>
                    </a:stretch>
                  </pic:blipFill>
                  <pic:spPr>
                    <a:xfrm>
                      <a:off x="0" y="0"/>
                      <a:ext cx="2257425" cy="1571625"/>
                    </a:xfrm>
                    <a:prstGeom prst="rect">
                      <a:avLst/>
                    </a:prstGeom>
                    <a:ln w="12700" cap="flat">
                      <a:noFill/>
                      <a:miter lim="400000"/>
                    </a:ln>
                    <a:effectLst/>
                  </pic:spPr>
                </pic:pic>
              </a:graphicData>
            </a:graphic>
          </wp:anchor>
        </w:drawing>
      </w:r>
    </w:p>
    <w:p w:rsidR="005118D8" w:rsidRDefault="005118D8">
      <w:pPr>
        <w:jc w:val="both"/>
        <w:rPr>
          <w:rFonts w:ascii="Arial Bold"/>
        </w:rPr>
      </w:pPr>
    </w:p>
    <w:p w:rsidR="005118D8" w:rsidRDefault="005118D8">
      <w:pPr>
        <w:jc w:val="both"/>
        <w:rPr>
          <w:rFonts w:ascii="Arial Bold"/>
        </w:rPr>
      </w:pPr>
    </w:p>
    <w:p w:rsidR="005118D8" w:rsidRDefault="005118D8">
      <w:pPr>
        <w:jc w:val="both"/>
        <w:rPr>
          <w:rFonts w:ascii="Arial Bold"/>
        </w:rPr>
      </w:pPr>
    </w:p>
    <w:p w:rsidR="005118D8" w:rsidRDefault="005118D8">
      <w:pPr>
        <w:jc w:val="both"/>
        <w:rPr>
          <w:rFonts w:ascii="Arial Bold"/>
        </w:rPr>
      </w:pPr>
    </w:p>
    <w:p w:rsidR="005118D8" w:rsidRDefault="005118D8">
      <w:pPr>
        <w:pStyle w:val="normaltextonoticia"/>
        <w:spacing w:before="0" w:after="0"/>
        <w:jc w:val="both"/>
        <w:rPr>
          <w:rFonts w:ascii="Arial Bold"/>
          <w:sz w:val="24"/>
          <w:szCs w:val="24"/>
        </w:rPr>
      </w:pPr>
    </w:p>
    <w:p w:rsidR="005118D8" w:rsidRPr="004E4B53" w:rsidRDefault="00E33A0D">
      <w:pPr>
        <w:pStyle w:val="normaltextonoticia"/>
        <w:spacing w:before="0" w:after="0"/>
        <w:jc w:val="center"/>
        <w:rPr>
          <w:rFonts w:eastAsia="Arial Bold" w:hAnsi="Arial" w:cs="Arial"/>
          <w:b/>
          <w:sz w:val="24"/>
          <w:szCs w:val="24"/>
        </w:rPr>
      </w:pPr>
      <w:r w:rsidRPr="004E4B53">
        <w:rPr>
          <w:rFonts w:hAnsi="Arial" w:cs="Arial"/>
          <w:b/>
          <w:sz w:val="24"/>
          <w:szCs w:val="24"/>
        </w:rPr>
        <w:t>HM Hospitales celebra el curso Nuevas Perspectivas de la Ecografía en Anestesiología</w:t>
      </w:r>
    </w:p>
    <w:p w:rsidR="005118D8" w:rsidRDefault="005118D8">
      <w:pPr>
        <w:jc w:val="both"/>
        <w:rPr>
          <w:rFonts w:ascii="Arial Bold" w:eastAsia="Arial Bold" w:hAnsi="Arial Bold" w:cs="Arial Bold"/>
        </w:rPr>
      </w:pPr>
    </w:p>
    <w:p w:rsidR="005118D8" w:rsidRDefault="005118D8">
      <w:pPr>
        <w:jc w:val="both"/>
        <w:rPr>
          <w:rFonts w:ascii="Arial Bold" w:eastAsia="Arial Bold" w:hAnsi="Arial Bold" w:cs="Arial Bold"/>
        </w:rPr>
      </w:pPr>
    </w:p>
    <w:p w:rsidR="005118D8" w:rsidRPr="004E4B53" w:rsidRDefault="00E33A0D">
      <w:pPr>
        <w:jc w:val="center"/>
        <w:rPr>
          <w:rFonts w:ascii="Arial" w:eastAsia="Arial Bold" w:hAnsi="Arial" w:cs="Arial"/>
          <w:b/>
        </w:rPr>
      </w:pPr>
      <w:r w:rsidRPr="004E4B53">
        <w:rPr>
          <w:rFonts w:ascii="Arial" w:hAnsi="Arial" w:cs="Arial"/>
          <w:b/>
        </w:rPr>
        <w:t>LA UTILIZACIÓN DEL ECÓGRAFO EN ANESTESIOLOGÍA PERMITE REALIZAR UN GRAN NÚMERO DE TÉCNICAS CON MAYOR TASA DE ÉXITOS Y SEGURIDAD PARA EL PACIENTE</w:t>
      </w:r>
    </w:p>
    <w:p w:rsidR="005118D8" w:rsidRDefault="005118D8">
      <w:pPr>
        <w:jc w:val="both"/>
        <w:rPr>
          <w:rFonts w:ascii="Arial Bold" w:eastAsia="Arial Bold" w:hAnsi="Arial Bold" w:cs="Arial Bold"/>
        </w:rPr>
      </w:pPr>
    </w:p>
    <w:p w:rsidR="005118D8" w:rsidRPr="004E4B53" w:rsidRDefault="005118D8">
      <w:pPr>
        <w:jc w:val="both"/>
        <w:rPr>
          <w:rFonts w:ascii="Arial" w:eastAsia="Arial Bold" w:hAnsi="Arial" w:cs="Arial"/>
        </w:rPr>
      </w:pPr>
    </w:p>
    <w:p w:rsidR="005118D8" w:rsidRPr="004E4B53" w:rsidRDefault="00E33A0D">
      <w:pPr>
        <w:pStyle w:val="normaltextonoticia"/>
        <w:numPr>
          <w:ilvl w:val="0"/>
          <w:numId w:val="3"/>
        </w:numPr>
        <w:tabs>
          <w:tab w:val="num" w:pos="990"/>
          <w:tab w:val="left" w:pos="1080"/>
        </w:tabs>
        <w:spacing w:before="0" w:after="0"/>
        <w:ind w:left="990" w:hanging="270"/>
        <w:jc w:val="both"/>
        <w:rPr>
          <w:rFonts w:hAnsi="Arial" w:cs="Arial"/>
        </w:rPr>
      </w:pPr>
      <w:r w:rsidRPr="004E4B53">
        <w:rPr>
          <w:rFonts w:hAnsi="Arial" w:cs="Arial"/>
          <w:sz w:val="24"/>
          <w:szCs w:val="24"/>
        </w:rPr>
        <w:t xml:space="preserve">Son muchas las aplicaciones clínicas que tiene la ecografía  dentro de </w:t>
      </w:r>
      <w:r w:rsidR="00A94EB0">
        <w:rPr>
          <w:rFonts w:hAnsi="Arial" w:cs="Arial"/>
          <w:sz w:val="24"/>
          <w:szCs w:val="24"/>
        </w:rPr>
        <w:t>la práctica habitual:</w:t>
      </w:r>
      <w:r w:rsidRPr="004E4B53">
        <w:rPr>
          <w:rFonts w:hAnsi="Arial" w:cs="Arial"/>
          <w:sz w:val="24"/>
          <w:szCs w:val="24"/>
        </w:rPr>
        <w:t xml:space="preserve"> anestesia de plexos, canalización de vías centrales y periféricas, bloqueos centrales, bloqueos </w:t>
      </w:r>
      <w:proofErr w:type="spellStart"/>
      <w:r w:rsidRPr="004E4B53">
        <w:rPr>
          <w:rFonts w:hAnsi="Arial" w:cs="Arial"/>
          <w:sz w:val="24"/>
          <w:szCs w:val="24"/>
        </w:rPr>
        <w:t>ínterfasciales</w:t>
      </w:r>
      <w:proofErr w:type="spellEnd"/>
      <w:r w:rsidRPr="004E4B53">
        <w:rPr>
          <w:rFonts w:hAnsi="Arial" w:cs="Arial"/>
          <w:sz w:val="24"/>
          <w:szCs w:val="24"/>
        </w:rPr>
        <w:t>, estudio y abordaje de la vía aérea, etc.</w:t>
      </w:r>
    </w:p>
    <w:p w:rsidR="005118D8" w:rsidRPr="004E4B53" w:rsidRDefault="005118D8">
      <w:pPr>
        <w:pStyle w:val="normaltextonoticia"/>
        <w:spacing w:before="0" w:after="0"/>
        <w:ind w:left="1080"/>
        <w:jc w:val="both"/>
        <w:rPr>
          <w:rFonts w:hAnsi="Arial" w:cs="Arial"/>
          <w:sz w:val="24"/>
          <w:szCs w:val="24"/>
        </w:rPr>
      </w:pPr>
    </w:p>
    <w:p w:rsidR="005118D8" w:rsidRPr="004E4B53" w:rsidRDefault="00E33A0D">
      <w:pPr>
        <w:pStyle w:val="normaltextonoticia"/>
        <w:numPr>
          <w:ilvl w:val="0"/>
          <w:numId w:val="4"/>
        </w:numPr>
        <w:tabs>
          <w:tab w:val="num" w:pos="990"/>
          <w:tab w:val="left" w:pos="1080"/>
        </w:tabs>
        <w:spacing w:before="0" w:after="0"/>
        <w:ind w:left="990" w:hanging="270"/>
        <w:jc w:val="both"/>
        <w:rPr>
          <w:rFonts w:hAnsi="Arial" w:cs="Arial"/>
        </w:rPr>
      </w:pPr>
      <w:r w:rsidRPr="004E4B53">
        <w:rPr>
          <w:rFonts w:hAnsi="Arial" w:cs="Arial"/>
          <w:sz w:val="24"/>
          <w:szCs w:val="24"/>
        </w:rPr>
        <w:t xml:space="preserve">La ecografía permite descartar o descubrir patologías como un neumotórax </w:t>
      </w:r>
      <w:proofErr w:type="spellStart"/>
      <w:r w:rsidRPr="004E4B53">
        <w:rPr>
          <w:rFonts w:hAnsi="Arial" w:cs="Arial"/>
          <w:sz w:val="24"/>
          <w:szCs w:val="24"/>
        </w:rPr>
        <w:t>intraoperatorio</w:t>
      </w:r>
      <w:proofErr w:type="spellEnd"/>
      <w:r w:rsidRPr="004E4B53">
        <w:rPr>
          <w:rFonts w:hAnsi="Arial" w:cs="Arial"/>
          <w:sz w:val="24"/>
          <w:szCs w:val="24"/>
        </w:rPr>
        <w:t xml:space="preserve"> o postoperatorio, un derrame pleural, un derrame pericárdico y/o un taponamiento cardíaco, la existencia de líquido </w:t>
      </w:r>
      <w:proofErr w:type="spellStart"/>
      <w:r w:rsidRPr="004E4B53">
        <w:rPr>
          <w:rFonts w:hAnsi="Arial" w:cs="Arial"/>
          <w:sz w:val="24"/>
          <w:szCs w:val="24"/>
        </w:rPr>
        <w:t>intraperitoneal</w:t>
      </w:r>
      <w:proofErr w:type="spellEnd"/>
      <w:r w:rsidRPr="004E4B53">
        <w:rPr>
          <w:rFonts w:hAnsi="Arial" w:cs="Arial"/>
          <w:sz w:val="24"/>
          <w:szCs w:val="24"/>
        </w:rPr>
        <w:t>, entre otras</w:t>
      </w:r>
    </w:p>
    <w:p w:rsidR="005118D8" w:rsidRPr="004E4B53" w:rsidRDefault="005118D8">
      <w:pPr>
        <w:pStyle w:val="Prrafodelista"/>
        <w:rPr>
          <w:rFonts w:ascii="Arial" w:hAnsi="Arial" w:cs="Arial"/>
        </w:rPr>
      </w:pPr>
    </w:p>
    <w:p w:rsidR="005118D8" w:rsidRPr="004E4B53" w:rsidRDefault="00E33A0D">
      <w:pPr>
        <w:pStyle w:val="normaltextonoticia"/>
        <w:numPr>
          <w:ilvl w:val="0"/>
          <w:numId w:val="5"/>
        </w:numPr>
        <w:tabs>
          <w:tab w:val="num" w:pos="990"/>
          <w:tab w:val="left" w:pos="1080"/>
        </w:tabs>
        <w:spacing w:before="0" w:after="0"/>
        <w:ind w:left="990" w:hanging="270"/>
        <w:jc w:val="both"/>
        <w:rPr>
          <w:rFonts w:hAnsi="Arial" w:cs="Arial"/>
        </w:rPr>
      </w:pPr>
      <w:r w:rsidRPr="004E4B53">
        <w:rPr>
          <w:rFonts w:hAnsi="Arial" w:cs="Arial"/>
          <w:sz w:val="24"/>
          <w:szCs w:val="24"/>
        </w:rPr>
        <w:t>El reto tecnológico es conseguir equipos de “bolsillo” con buena calidad de imagen y buenas prestaciones</w:t>
      </w:r>
    </w:p>
    <w:p w:rsidR="005118D8" w:rsidRDefault="005118D8">
      <w:pPr>
        <w:pStyle w:val="normaltextonoticia"/>
        <w:spacing w:before="0" w:after="0"/>
        <w:ind w:left="1080"/>
        <w:jc w:val="both"/>
        <w:rPr>
          <w:sz w:val="24"/>
          <w:szCs w:val="24"/>
        </w:rPr>
      </w:pPr>
    </w:p>
    <w:p w:rsidR="005118D8" w:rsidRPr="004E4B53" w:rsidRDefault="005118D8">
      <w:pPr>
        <w:pStyle w:val="normaltextonoticia"/>
        <w:spacing w:before="0" w:after="0"/>
        <w:ind w:left="1080"/>
        <w:jc w:val="both"/>
        <w:rPr>
          <w:rFonts w:hAnsi="Arial" w:cs="Arial"/>
          <w:b/>
          <w:sz w:val="24"/>
          <w:szCs w:val="24"/>
        </w:rPr>
      </w:pPr>
    </w:p>
    <w:p w:rsidR="005118D8" w:rsidRPr="004E4B53" w:rsidRDefault="00A94EB0" w:rsidP="004E4B53">
      <w:pPr>
        <w:pStyle w:val="Cuerpo"/>
        <w:spacing w:line="240" w:lineRule="auto"/>
        <w:jc w:val="both"/>
        <w:rPr>
          <w:rFonts w:ascii="Arial" w:eastAsia="Arial" w:hAnsi="Arial" w:cs="Arial"/>
          <w:sz w:val="24"/>
          <w:szCs w:val="24"/>
          <w:lang w:val="es-ES_tradnl"/>
        </w:rPr>
      </w:pPr>
      <w:r>
        <w:rPr>
          <w:rFonts w:ascii="Arial" w:hAnsi="Arial" w:cs="Arial"/>
          <w:b/>
          <w:sz w:val="24"/>
          <w:szCs w:val="24"/>
        </w:rPr>
        <w:t>Madrid, 22</w:t>
      </w:r>
      <w:r w:rsidR="00E33A0D" w:rsidRPr="004E4B53">
        <w:rPr>
          <w:rFonts w:ascii="Arial" w:hAnsi="Arial" w:cs="Arial"/>
          <w:b/>
          <w:sz w:val="24"/>
          <w:szCs w:val="24"/>
        </w:rPr>
        <w:t xml:space="preserve"> julio de 2014.</w:t>
      </w:r>
      <w:r w:rsidR="00E33A0D">
        <w:rPr>
          <w:rFonts w:ascii="Arial"/>
          <w:sz w:val="24"/>
          <w:szCs w:val="24"/>
        </w:rPr>
        <w:t xml:space="preserve"> </w:t>
      </w:r>
      <w:r w:rsidR="00E33A0D" w:rsidRPr="004E4B53">
        <w:rPr>
          <w:rFonts w:ascii="Arial" w:hAnsi="Arial" w:cs="Arial"/>
          <w:sz w:val="24"/>
          <w:szCs w:val="24"/>
          <w:lang w:val="es-ES_tradnl"/>
        </w:rPr>
        <w:t>Desde hace más de 15 años la ecografía se ha utilizado en anestesia  regional con el fin de localizar mejor los plexos nerviosos y, de esta forma, realizar las inyecciones de anestésico con mayor precisión, mejorando la tasa de éxitos de los bloqueos anestésicos y disminuyendo la posibilidad de lesionar los nervios.</w:t>
      </w:r>
      <w:r w:rsidR="00E33A0D" w:rsidRPr="004E4B53">
        <w:rPr>
          <w:rFonts w:ascii="Arial" w:hAnsi="Arial" w:cs="Arial"/>
          <w:sz w:val="24"/>
          <w:szCs w:val="24"/>
        </w:rPr>
        <w:t xml:space="preserve"> </w:t>
      </w:r>
      <w:r w:rsidR="00E33A0D" w:rsidRPr="004E4B53">
        <w:rPr>
          <w:rFonts w:ascii="Arial" w:hAnsi="Arial" w:cs="Arial"/>
          <w:sz w:val="24"/>
          <w:szCs w:val="24"/>
          <w:lang w:val="es-ES_tradnl"/>
        </w:rPr>
        <w:t>Asimismo, ha tenido gran utilidad en la canalización de vías centrales disminuyendo el riesgo de punciones arteriales y aumentando también, la tasa de éxitos.</w:t>
      </w:r>
    </w:p>
    <w:p w:rsidR="005118D8" w:rsidRPr="004E4B53" w:rsidRDefault="00E33A0D" w:rsidP="004E4B53">
      <w:pPr>
        <w:pStyle w:val="Cuerpo"/>
        <w:spacing w:line="240" w:lineRule="auto"/>
        <w:jc w:val="both"/>
        <w:rPr>
          <w:rFonts w:ascii="Arial" w:eastAsia="Arial" w:hAnsi="Arial" w:cs="Arial"/>
          <w:sz w:val="24"/>
          <w:szCs w:val="24"/>
          <w:lang w:val="es-ES_tradnl"/>
        </w:rPr>
      </w:pPr>
      <w:r w:rsidRPr="004E4B53">
        <w:rPr>
          <w:rFonts w:ascii="Arial" w:hAnsi="Arial" w:cs="Arial"/>
          <w:sz w:val="24"/>
          <w:szCs w:val="24"/>
          <w:lang w:val="es-ES_tradnl"/>
        </w:rPr>
        <w:t xml:space="preserve">Con el objetivo de actualizar las aplicaciones que tiene la ecografía en Anestesiología y Reanimación, el Dr. Andrés López, jefe de servicio de Anestesiología de HM Hospitales, y el Dr. Roberto </w:t>
      </w:r>
      <w:proofErr w:type="spellStart"/>
      <w:r w:rsidRPr="004E4B53">
        <w:rPr>
          <w:rFonts w:ascii="Arial" w:hAnsi="Arial" w:cs="Arial"/>
          <w:sz w:val="24"/>
          <w:szCs w:val="24"/>
          <w:lang w:val="es-ES_tradnl"/>
        </w:rPr>
        <w:t>Siljeström</w:t>
      </w:r>
      <w:proofErr w:type="spellEnd"/>
      <w:r w:rsidRPr="004E4B53">
        <w:rPr>
          <w:rFonts w:ascii="Arial" w:hAnsi="Arial" w:cs="Arial"/>
          <w:sz w:val="24"/>
          <w:szCs w:val="24"/>
          <w:lang w:val="es-ES_tradnl"/>
        </w:rPr>
        <w:t>, organizaron el curso “Nuevas Perspectivas de la Ecografía en Anestesiología”, “ayudándonos mediante la práctica en modelos humanos, para que los participantes en el mismo pudieran comprobar de forma inmediata las explicaciones teóricas que se hicieron previamente”, explica el Dr. López.</w:t>
      </w:r>
    </w:p>
    <w:p w:rsidR="005118D8" w:rsidRPr="004E4B53" w:rsidRDefault="00E33A0D" w:rsidP="004E4B53">
      <w:pPr>
        <w:pStyle w:val="Cuerpo"/>
        <w:spacing w:line="240" w:lineRule="auto"/>
        <w:jc w:val="both"/>
        <w:rPr>
          <w:rFonts w:ascii="Arial" w:eastAsia="Arial" w:hAnsi="Arial" w:cs="Arial"/>
          <w:sz w:val="24"/>
          <w:szCs w:val="24"/>
          <w:lang w:val="es-ES_tradnl"/>
        </w:rPr>
      </w:pPr>
      <w:r w:rsidRPr="004E4B53">
        <w:rPr>
          <w:rFonts w:ascii="Arial" w:hAnsi="Arial" w:cs="Arial"/>
          <w:sz w:val="24"/>
          <w:szCs w:val="24"/>
          <w:lang w:val="es-ES_tradnl"/>
        </w:rPr>
        <w:t xml:space="preserve">Los alumnos valoraron el curso como “excelente”, por lo que se plantean nuevas ediciones del mismo, “ya que la formación en este tipo de tecnologías es fundamental para mejorar la atención y la seguridad de nuestros pacientes y los resultados que obtenemos”, señala el experto. </w:t>
      </w:r>
    </w:p>
    <w:p w:rsidR="005118D8" w:rsidRPr="004E4B53" w:rsidRDefault="00E33A0D" w:rsidP="004E4B53">
      <w:pPr>
        <w:pStyle w:val="Cuerpo"/>
        <w:spacing w:line="240" w:lineRule="auto"/>
        <w:jc w:val="both"/>
        <w:rPr>
          <w:rFonts w:ascii="Arial" w:eastAsia="Arial" w:hAnsi="Arial" w:cs="Arial"/>
          <w:sz w:val="24"/>
          <w:szCs w:val="24"/>
        </w:rPr>
      </w:pPr>
      <w:r w:rsidRPr="004E4B53">
        <w:rPr>
          <w:rFonts w:ascii="Arial" w:hAnsi="Arial" w:cs="Arial"/>
          <w:sz w:val="24"/>
          <w:szCs w:val="24"/>
          <w:lang w:val="es-ES_tradnl"/>
        </w:rPr>
        <w:lastRenderedPageBreak/>
        <w:t>El Dr. López declara que la accesibilidad desde el punto de vista económico unido a la portabilidad y la excelente calidad de imagen que proporcionan los nuevos equipos de ecografía han permitido integrarlos de forma rutinaria en la práctica clínica diaria de esta especialidad: “Actualmente, son muchas las aplicaciones clínicas que tiene la ecografía  dentro de nuestra prá</w:t>
      </w:r>
      <w:r w:rsidR="00A94EB0">
        <w:rPr>
          <w:rFonts w:ascii="Arial" w:hAnsi="Arial" w:cs="Arial"/>
          <w:sz w:val="24"/>
          <w:szCs w:val="24"/>
          <w:lang w:val="es-ES_tradnl"/>
        </w:rPr>
        <w:t xml:space="preserve">ctica habitual, </w:t>
      </w:r>
      <w:r w:rsidRPr="004E4B53">
        <w:rPr>
          <w:rFonts w:ascii="Arial" w:hAnsi="Arial" w:cs="Arial"/>
          <w:sz w:val="24"/>
          <w:szCs w:val="24"/>
          <w:lang w:val="es-ES_tradnl"/>
        </w:rPr>
        <w:t>como</w:t>
      </w:r>
      <w:r w:rsidR="00A94EB0">
        <w:rPr>
          <w:rFonts w:ascii="Arial" w:hAnsi="Arial" w:cs="Arial"/>
          <w:sz w:val="24"/>
          <w:szCs w:val="24"/>
          <w:lang w:val="es-ES_tradnl"/>
        </w:rPr>
        <w:t xml:space="preserve"> </w:t>
      </w:r>
      <w:r w:rsidR="00A94EB0" w:rsidRPr="004E4B53">
        <w:rPr>
          <w:rFonts w:ascii="Arial" w:hAnsi="Arial" w:cs="Arial"/>
          <w:sz w:val="24"/>
          <w:szCs w:val="24"/>
          <w:lang w:val="es-ES_tradnl"/>
        </w:rPr>
        <w:t>anestesia de plexos, canalización de vías centrales y periféricas</w:t>
      </w:r>
      <w:r w:rsidR="00A94EB0">
        <w:rPr>
          <w:rFonts w:ascii="Arial" w:hAnsi="Arial" w:cs="Arial"/>
          <w:sz w:val="24"/>
          <w:szCs w:val="24"/>
          <w:lang w:val="es-ES_tradnl"/>
        </w:rPr>
        <w:t xml:space="preserve">, bloqueos centrales, bloqueos </w:t>
      </w:r>
      <w:proofErr w:type="spellStart"/>
      <w:r w:rsidR="00A94EB0">
        <w:rPr>
          <w:rFonts w:ascii="Arial" w:hAnsi="Arial" w:cs="Arial"/>
          <w:sz w:val="24"/>
          <w:szCs w:val="24"/>
          <w:lang w:val="es-ES_tradnl"/>
        </w:rPr>
        <w:t>i</w:t>
      </w:r>
      <w:r w:rsidR="00A94EB0" w:rsidRPr="004E4B53">
        <w:rPr>
          <w:rFonts w:ascii="Arial" w:hAnsi="Arial" w:cs="Arial"/>
          <w:sz w:val="24"/>
          <w:szCs w:val="24"/>
          <w:lang w:val="es-ES_tradnl"/>
        </w:rPr>
        <w:t>nterfasciales</w:t>
      </w:r>
      <w:proofErr w:type="spellEnd"/>
      <w:r w:rsidR="00A94EB0" w:rsidRPr="004E4B53">
        <w:rPr>
          <w:rFonts w:ascii="Arial" w:hAnsi="Arial" w:cs="Arial"/>
          <w:sz w:val="24"/>
          <w:szCs w:val="24"/>
          <w:lang w:val="es-ES_tradnl"/>
        </w:rPr>
        <w:t>, estudio y abordaje de la vía aérea</w:t>
      </w:r>
      <w:r w:rsidRPr="004E4B53">
        <w:rPr>
          <w:rFonts w:ascii="Arial" w:hAnsi="Arial" w:cs="Arial"/>
          <w:sz w:val="24"/>
          <w:szCs w:val="24"/>
          <w:lang w:val="es-ES_tradnl"/>
        </w:rPr>
        <w:t xml:space="preserve"> la valoración de la función cardíaca del paciente quirúrgico -incluido el periodo </w:t>
      </w:r>
      <w:proofErr w:type="spellStart"/>
      <w:r w:rsidRPr="004E4B53">
        <w:rPr>
          <w:rFonts w:ascii="Arial" w:hAnsi="Arial" w:cs="Arial"/>
          <w:sz w:val="24"/>
          <w:szCs w:val="24"/>
          <w:lang w:val="es-ES_tradnl"/>
        </w:rPr>
        <w:t>intraoperatorio</w:t>
      </w:r>
      <w:proofErr w:type="spellEnd"/>
      <w:r w:rsidRPr="004E4B53">
        <w:rPr>
          <w:rFonts w:ascii="Arial" w:hAnsi="Arial" w:cs="Arial"/>
          <w:sz w:val="24"/>
          <w:szCs w:val="24"/>
          <w:lang w:val="es-ES_tradnl"/>
        </w:rPr>
        <w:t>-, drenaje de colecciones líquidas a nivel torácico o abdominal, valoración pulm</w:t>
      </w:r>
      <w:r w:rsidR="009E4343">
        <w:rPr>
          <w:rFonts w:ascii="Arial" w:hAnsi="Arial" w:cs="Arial"/>
          <w:sz w:val="24"/>
          <w:szCs w:val="24"/>
          <w:lang w:val="es-ES_tradnl"/>
        </w:rPr>
        <w:t>onar en procesos infecciosos o ‘</w:t>
      </w:r>
      <w:proofErr w:type="spellStart"/>
      <w:r w:rsidRPr="004E4B53">
        <w:rPr>
          <w:rFonts w:ascii="Arial" w:hAnsi="Arial" w:cs="Arial"/>
          <w:sz w:val="24"/>
          <w:szCs w:val="24"/>
          <w:lang w:val="es-ES_tradnl"/>
        </w:rPr>
        <w:t>distress</w:t>
      </w:r>
      <w:proofErr w:type="spellEnd"/>
      <w:r w:rsidR="009E4343">
        <w:rPr>
          <w:rFonts w:ascii="Arial" w:hAnsi="Arial" w:cs="Arial"/>
          <w:sz w:val="24"/>
          <w:szCs w:val="24"/>
          <w:lang w:val="es-ES_tradnl"/>
        </w:rPr>
        <w:t>’</w:t>
      </w:r>
      <w:bookmarkStart w:id="0" w:name="_GoBack"/>
      <w:bookmarkEnd w:id="0"/>
      <w:r w:rsidRPr="004E4B53">
        <w:rPr>
          <w:rFonts w:ascii="Arial" w:hAnsi="Arial" w:cs="Arial"/>
          <w:sz w:val="24"/>
          <w:szCs w:val="24"/>
          <w:lang w:val="es-ES_tradnl"/>
        </w:rPr>
        <w:t xml:space="preserve"> respiratorio, valoración del paciente en shock, etc.”, asegura.</w:t>
      </w:r>
    </w:p>
    <w:p w:rsidR="005118D8" w:rsidRPr="004E4B53" w:rsidRDefault="00E33A0D" w:rsidP="004E4B53">
      <w:pPr>
        <w:pStyle w:val="Cuerpo"/>
        <w:spacing w:line="240" w:lineRule="auto"/>
        <w:jc w:val="both"/>
        <w:rPr>
          <w:rFonts w:ascii="Arial" w:eastAsia="Arial" w:hAnsi="Arial" w:cs="Arial"/>
          <w:sz w:val="24"/>
          <w:szCs w:val="24"/>
          <w:lang w:val="es-ES_tradnl"/>
        </w:rPr>
      </w:pPr>
      <w:r w:rsidRPr="004E4B53">
        <w:rPr>
          <w:rFonts w:ascii="Arial" w:hAnsi="Arial" w:cs="Arial"/>
          <w:sz w:val="24"/>
          <w:szCs w:val="24"/>
          <w:lang w:val="es-ES_tradnl"/>
        </w:rPr>
        <w:t>“De hecho, -afirma el Dr. López-,  el ecógrafo es una herramienta insustituible en nuestra práctica diaria”.</w:t>
      </w:r>
    </w:p>
    <w:p w:rsidR="005118D8" w:rsidRPr="004E4B53" w:rsidRDefault="00E33A0D" w:rsidP="004E4B53">
      <w:pPr>
        <w:pStyle w:val="Cuerpo"/>
        <w:spacing w:after="0" w:line="240" w:lineRule="auto"/>
        <w:jc w:val="both"/>
        <w:rPr>
          <w:rFonts w:ascii="Arial" w:eastAsia="Arial Bold" w:hAnsi="Arial" w:cs="Arial"/>
          <w:b/>
          <w:sz w:val="24"/>
          <w:szCs w:val="24"/>
          <w:lang w:val="es-ES_tradnl"/>
        </w:rPr>
      </w:pPr>
      <w:r w:rsidRPr="004E4B53">
        <w:rPr>
          <w:rFonts w:ascii="Arial" w:hAnsi="Arial" w:cs="Arial"/>
          <w:b/>
          <w:sz w:val="24"/>
          <w:szCs w:val="24"/>
          <w:lang w:val="es-ES_tradnl"/>
        </w:rPr>
        <w:t>Áreas que se exploran con el ecógrafo</w:t>
      </w:r>
    </w:p>
    <w:p w:rsidR="005118D8" w:rsidRPr="004E4B53" w:rsidRDefault="00E33A0D" w:rsidP="004E4B53">
      <w:pPr>
        <w:pStyle w:val="Cuerpo"/>
        <w:spacing w:after="0" w:line="240" w:lineRule="auto"/>
        <w:jc w:val="both"/>
        <w:rPr>
          <w:rFonts w:ascii="Arial" w:eastAsia="Arial" w:hAnsi="Arial" w:cs="Arial"/>
          <w:sz w:val="24"/>
          <w:szCs w:val="24"/>
          <w:lang w:val="es-ES_tradnl"/>
        </w:rPr>
      </w:pPr>
      <w:r w:rsidRPr="004E4B53">
        <w:rPr>
          <w:rFonts w:ascii="Arial" w:hAnsi="Arial" w:cs="Arial"/>
          <w:sz w:val="24"/>
          <w:szCs w:val="24"/>
          <w:lang w:val="es-ES_tradnl"/>
        </w:rPr>
        <w:t>Desde el punto de vista del anestesiólogo, la ecografía se utiliza fundamentalmente para la exploración y abordaje de plexos, exploración y localización de vías centrales y periféricas, exploración de columna para realización de bloqueos centrales, exploración del corazón, pulmón, vía aérea etc.</w:t>
      </w:r>
      <w:r w:rsidRPr="004E4B53">
        <w:rPr>
          <w:rFonts w:ascii="Arial" w:hAnsi="Arial" w:cs="Arial"/>
          <w:sz w:val="24"/>
          <w:szCs w:val="24"/>
        </w:rPr>
        <w:t xml:space="preserve"> “N</w:t>
      </w:r>
      <w:r w:rsidRPr="004E4B53">
        <w:rPr>
          <w:rFonts w:ascii="Arial" w:hAnsi="Arial" w:cs="Arial"/>
          <w:sz w:val="24"/>
          <w:szCs w:val="24"/>
          <w:lang w:val="es-ES_tradnl"/>
        </w:rPr>
        <w:t>os permite realizar un gran número de técnicas con mayor seguridad para el paciente y, en ocasiones, establecer un diagnóstico con más rapidez que si utilizásemos otro método diagnóstico”, indica el Dr. López.</w:t>
      </w:r>
    </w:p>
    <w:p w:rsidR="005118D8" w:rsidRPr="004E4B53" w:rsidRDefault="005118D8" w:rsidP="004E4B53">
      <w:pPr>
        <w:pStyle w:val="Cuerpo"/>
        <w:spacing w:after="0" w:line="240" w:lineRule="auto"/>
        <w:jc w:val="both"/>
        <w:rPr>
          <w:rFonts w:ascii="Arial" w:eastAsia="Arial" w:hAnsi="Arial" w:cs="Arial"/>
          <w:sz w:val="24"/>
          <w:szCs w:val="24"/>
        </w:rPr>
      </w:pPr>
    </w:p>
    <w:p w:rsidR="005118D8" w:rsidRPr="004E4B53" w:rsidRDefault="00E33A0D" w:rsidP="004E4B53">
      <w:pPr>
        <w:pStyle w:val="Cuerpo"/>
        <w:spacing w:line="240" w:lineRule="auto"/>
        <w:jc w:val="both"/>
        <w:rPr>
          <w:rFonts w:ascii="Arial" w:eastAsia="Arial" w:hAnsi="Arial" w:cs="Arial"/>
          <w:sz w:val="24"/>
          <w:szCs w:val="24"/>
          <w:lang w:val="es-ES_tradnl"/>
        </w:rPr>
      </w:pPr>
      <w:r w:rsidRPr="004E4B53">
        <w:rPr>
          <w:rFonts w:ascii="Arial" w:hAnsi="Arial" w:cs="Arial"/>
          <w:sz w:val="24"/>
          <w:szCs w:val="24"/>
        </w:rPr>
        <w:t xml:space="preserve">Además, en situaciones de urgencia, </w:t>
      </w:r>
      <w:r w:rsidRPr="004E4B53">
        <w:rPr>
          <w:rFonts w:ascii="Arial" w:hAnsi="Arial" w:cs="Arial"/>
          <w:sz w:val="24"/>
          <w:szCs w:val="24"/>
          <w:lang w:val="es-ES_tradnl"/>
        </w:rPr>
        <w:t xml:space="preserve">permite descartar o descubrir patologías como un neumotórax </w:t>
      </w:r>
      <w:proofErr w:type="spellStart"/>
      <w:r w:rsidRPr="004E4B53">
        <w:rPr>
          <w:rFonts w:ascii="Arial" w:hAnsi="Arial" w:cs="Arial"/>
          <w:sz w:val="24"/>
          <w:szCs w:val="24"/>
          <w:lang w:val="es-ES_tradnl"/>
        </w:rPr>
        <w:t>intraoperatorio</w:t>
      </w:r>
      <w:proofErr w:type="spellEnd"/>
      <w:r w:rsidRPr="004E4B53">
        <w:rPr>
          <w:rFonts w:ascii="Arial" w:hAnsi="Arial" w:cs="Arial"/>
          <w:sz w:val="24"/>
          <w:szCs w:val="24"/>
          <w:lang w:val="es-ES_tradnl"/>
        </w:rPr>
        <w:t xml:space="preserve"> o postoperatorio, un derrame pleural, un derrame pericárdico y/o un taponamiento cardíaco, la existencia de líquido </w:t>
      </w:r>
      <w:proofErr w:type="spellStart"/>
      <w:r w:rsidRPr="004E4B53">
        <w:rPr>
          <w:rFonts w:ascii="Arial" w:hAnsi="Arial" w:cs="Arial"/>
          <w:sz w:val="24"/>
          <w:szCs w:val="24"/>
          <w:lang w:val="es-ES_tradnl"/>
        </w:rPr>
        <w:t>intraperitoneal</w:t>
      </w:r>
      <w:proofErr w:type="spellEnd"/>
      <w:r w:rsidRPr="004E4B53">
        <w:rPr>
          <w:rFonts w:ascii="Arial" w:hAnsi="Arial" w:cs="Arial"/>
          <w:sz w:val="24"/>
          <w:szCs w:val="24"/>
          <w:lang w:val="es-ES_tradnl"/>
        </w:rPr>
        <w:t xml:space="preserve">, valorar la contractilidad miocárdica, etc. Aun así, el Dr. López aconseja que, siempre que sea posible, estos diagnósticos deben ser confirmados por el especialista correspondiente. </w:t>
      </w:r>
    </w:p>
    <w:p w:rsidR="005118D8" w:rsidRPr="004E4B53" w:rsidRDefault="00E33A0D" w:rsidP="004E4B53">
      <w:pPr>
        <w:pStyle w:val="Cuerpo"/>
        <w:spacing w:line="240" w:lineRule="auto"/>
        <w:jc w:val="both"/>
        <w:rPr>
          <w:rFonts w:ascii="Arial" w:eastAsia="Arial" w:hAnsi="Arial" w:cs="Arial"/>
          <w:sz w:val="24"/>
          <w:szCs w:val="24"/>
        </w:rPr>
      </w:pPr>
      <w:r w:rsidRPr="004E4B53">
        <w:rPr>
          <w:rFonts w:ascii="Arial" w:hAnsi="Arial" w:cs="Arial"/>
          <w:sz w:val="24"/>
          <w:szCs w:val="24"/>
          <w:lang w:val="es-ES_tradnl"/>
        </w:rPr>
        <w:t xml:space="preserve">En cuanto al futuro de la ecografía, las aplicaciones son tantas que muchos se refieren al ecógrafo como “el fonendoscopio del futuro”. “El reto tecnológico es conseguir equipos de ‘bolsillo’, económicos con buena calidad de imagen y buenas prestaciones”, concluye el Dr. López. </w:t>
      </w:r>
    </w:p>
    <w:p w:rsidR="005118D8" w:rsidRPr="004E4B53" w:rsidRDefault="00E33A0D">
      <w:pPr>
        <w:jc w:val="both"/>
        <w:rPr>
          <w:rFonts w:ascii="Arial" w:eastAsia="Arial Bold" w:hAnsi="Arial" w:cs="Arial"/>
          <w:b/>
        </w:rPr>
      </w:pPr>
      <w:r w:rsidRPr="004E4B53">
        <w:rPr>
          <w:rFonts w:ascii="Arial" w:hAnsi="Arial" w:cs="Arial"/>
          <w:b/>
        </w:rPr>
        <w:t>HM Hospitales</w:t>
      </w:r>
    </w:p>
    <w:p w:rsidR="005118D8" w:rsidRPr="004E4B53" w:rsidRDefault="00E33A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12"/>
        </w:tabs>
        <w:jc w:val="both"/>
        <w:rPr>
          <w:rFonts w:ascii="Arial" w:eastAsia="Arial" w:hAnsi="Arial" w:cs="Arial"/>
        </w:rPr>
      </w:pPr>
      <w:r w:rsidRPr="004E4B53">
        <w:rPr>
          <w:rFonts w:ascii="Arial" w:hAnsi="Arial" w:cs="Arial"/>
        </w:rPr>
        <w:t>HM Hospitales está formado por diversas empresas que gestionan diferentes hospitales médico-quirúrgicos privados, entre los que se incluyen el Hospital Universitario HM Madrid, Hospital Universitario HM Montepríncipe, el Centro Integral de Enfermedades Cardiovasculares (HM CIEC), Hospital Universitario HM Torrelodones, Hospital Universitario HM Sanchinarro, el Centro Integral Oncológico Clara Campal (HM CIOCC) y el Hospital Universitario HM Nuevo Belén, todos ellos con la mayor cualificación técnica y humana. En marzo de 2014 se integra, además, el Grupo Hospitalario Modelo, referencia indiscutible en A Coruña y en Galicia, formado por el Hospital HM Modelo y la Maternidad HM Belén.</w:t>
      </w:r>
    </w:p>
    <w:p w:rsidR="005118D8" w:rsidRPr="004E4B53" w:rsidRDefault="005118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12"/>
        </w:tabs>
        <w:jc w:val="both"/>
        <w:rPr>
          <w:rFonts w:ascii="Arial" w:eastAsia="Arial" w:hAnsi="Arial" w:cs="Arial"/>
        </w:rPr>
      </w:pPr>
    </w:p>
    <w:p w:rsidR="005118D8" w:rsidRPr="004E4B53" w:rsidRDefault="00E33A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12"/>
        </w:tabs>
        <w:jc w:val="both"/>
        <w:rPr>
          <w:rFonts w:ascii="Arial" w:eastAsia="Arial" w:hAnsi="Arial" w:cs="Arial"/>
        </w:rPr>
      </w:pPr>
      <w:r w:rsidRPr="004E4B53">
        <w:rPr>
          <w:rFonts w:ascii="Arial" w:hAnsi="Arial" w:cs="Arial"/>
        </w:rPr>
        <w:t xml:space="preserve">Basado en un Decálogo y en el Juramento Hipocrático, dirigido por médicos y con el objetivo de ofrecer una medicina de calidad, basada en la asistencia, docencia e investigación, los diferentes centros de HM Hospitales se han dotado </w:t>
      </w:r>
      <w:r w:rsidRPr="004E4B53">
        <w:rPr>
          <w:rFonts w:ascii="Arial" w:hAnsi="Arial" w:cs="Arial"/>
        </w:rPr>
        <w:lastRenderedPageBreak/>
        <w:t>con una tecnología de vanguardia y cuentan con el personal mejor cualificado y más humano.</w:t>
      </w:r>
    </w:p>
    <w:p w:rsidR="005118D8" w:rsidRPr="004E4B53" w:rsidRDefault="005118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12"/>
        </w:tabs>
        <w:jc w:val="both"/>
        <w:rPr>
          <w:rFonts w:ascii="Arial" w:eastAsia="Arial" w:hAnsi="Arial" w:cs="Arial"/>
        </w:rPr>
      </w:pPr>
    </w:p>
    <w:p w:rsidR="005118D8" w:rsidRPr="004E4B53" w:rsidRDefault="00E33A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12"/>
        </w:tabs>
        <w:jc w:val="both"/>
        <w:rPr>
          <w:rFonts w:ascii="Arial" w:eastAsia="Arial" w:hAnsi="Arial" w:cs="Arial"/>
        </w:rPr>
      </w:pPr>
      <w:r w:rsidRPr="004E4B53">
        <w:rPr>
          <w:rFonts w:ascii="Arial" w:hAnsi="Arial" w:cs="Arial"/>
        </w:rPr>
        <w:t>Todos los centros de HM Hospitales funcionan de forma integrada. Para ello, existe una estructura corporativa con servicios centralizados, así como diferentes herramientas informáticas de gestión integral. Esto permite una actuación complementaria y sinérgica de estructuras, servicios y equipamientos, con el máximo aprovechamiento de los recursos tecnológicos y humanos.</w:t>
      </w:r>
    </w:p>
    <w:p w:rsidR="005118D8" w:rsidRDefault="005118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12"/>
        </w:tabs>
        <w:jc w:val="both"/>
        <w:rPr>
          <w:rFonts w:ascii="Arial" w:eastAsia="Arial" w:hAnsi="Arial" w:cs="Arial"/>
        </w:rPr>
      </w:pPr>
    </w:p>
    <w:p w:rsidR="005118D8" w:rsidRPr="004E4B53" w:rsidRDefault="00E33A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12"/>
        </w:tabs>
        <w:jc w:val="both"/>
        <w:rPr>
          <w:rFonts w:ascii="Arial" w:hAnsi="Arial" w:cs="Arial"/>
          <w:b/>
          <w:sz w:val="20"/>
          <w:szCs w:val="20"/>
        </w:rPr>
      </w:pPr>
      <w:r w:rsidRPr="004E4B53">
        <w:rPr>
          <w:rFonts w:ascii="Arial" w:hAnsi="Arial" w:cs="Arial"/>
          <w:b/>
          <w:sz w:val="20"/>
          <w:szCs w:val="20"/>
        </w:rPr>
        <w:t xml:space="preserve">Más información: </w:t>
      </w:r>
      <w:hyperlink r:id="rId10" w:history="1">
        <w:r w:rsidRPr="004E4B53">
          <w:rPr>
            <w:rStyle w:val="Hyperlink0"/>
            <w:rFonts w:ascii="Arial" w:hAnsi="Arial" w:cs="Arial"/>
            <w:b/>
            <w:sz w:val="20"/>
            <w:szCs w:val="20"/>
          </w:rPr>
          <w:t>www.hmhospitales.com</w:t>
        </w:r>
      </w:hyperlink>
    </w:p>
    <w:p w:rsidR="005118D8" w:rsidRPr="004E4B53" w:rsidRDefault="005118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12"/>
        </w:tabs>
        <w:jc w:val="both"/>
        <w:rPr>
          <w:rFonts w:ascii="Arial" w:hAnsi="Arial" w:cs="Arial"/>
          <w:b/>
          <w:sz w:val="20"/>
          <w:szCs w:val="20"/>
        </w:rPr>
      </w:pPr>
    </w:p>
    <w:p w:rsidR="005118D8" w:rsidRPr="004E4B53" w:rsidRDefault="005118D8">
      <w:pPr>
        <w:jc w:val="both"/>
        <w:rPr>
          <w:rFonts w:ascii="Arial" w:eastAsia="Arial" w:hAnsi="Arial" w:cs="Arial"/>
          <w:b/>
          <w:sz w:val="20"/>
          <w:szCs w:val="20"/>
        </w:rPr>
      </w:pPr>
    </w:p>
    <w:p w:rsidR="005118D8" w:rsidRPr="004E4B53" w:rsidRDefault="00E33A0D">
      <w:pPr>
        <w:jc w:val="both"/>
        <w:rPr>
          <w:rFonts w:ascii="Arial" w:eastAsia="Arial Bold" w:hAnsi="Arial" w:cs="Arial"/>
          <w:b/>
          <w:sz w:val="20"/>
          <w:szCs w:val="20"/>
        </w:rPr>
      </w:pPr>
      <w:r w:rsidRPr="004E4B53">
        <w:rPr>
          <w:rFonts w:ascii="Arial" w:hAnsi="Arial" w:cs="Arial"/>
          <w:b/>
          <w:sz w:val="20"/>
          <w:szCs w:val="20"/>
        </w:rPr>
        <w:t>Para más información:</w:t>
      </w:r>
    </w:p>
    <w:p w:rsidR="005118D8" w:rsidRPr="004E4B53" w:rsidRDefault="005118D8">
      <w:pPr>
        <w:jc w:val="both"/>
        <w:rPr>
          <w:rFonts w:ascii="Arial" w:eastAsia="Arial Bold" w:hAnsi="Arial" w:cs="Arial"/>
          <w:b/>
          <w:sz w:val="20"/>
          <w:szCs w:val="20"/>
        </w:rPr>
      </w:pPr>
    </w:p>
    <w:p w:rsidR="005118D8" w:rsidRPr="004E4B53" w:rsidRDefault="00E33A0D">
      <w:pPr>
        <w:jc w:val="both"/>
        <w:rPr>
          <w:rFonts w:ascii="Arial" w:eastAsia="Arial Bold" w:hAnsi="Arial" w:cs="Arial"/>
          <w:b/>
          <w:sz w:val="20"/>
          <w:szCs w:val="20"/>
        </w:rPr>
      </w:pPr>
      <w:r w:rsidRPr="004E4B53">
        <w:rPr>
          <w:rFonts w:ascii="Arial" w:hAnsi="Arial" w:cs="Arial"/>
          <w:b/>
          <w:sz w:val="20"/>
          <w:szCs w:val="20"/>
        </w:rPr>
        <w:t>DPTO. DE COMUNICACIÓN DE HM HOSPITALES</w:t>
      </w:r>
    </w:p>
    <w:p w:rsidR="005118D8" w:rsidRPr="004E4B53" w:rsidRDefault="005118D8">
      <w:pPr>
        <w:jc w:val="both"/>
        <w:rPr>
          <w:rFonts w:ascii="Arial" w:eastAsia="Arial Bold" w:hAnsi="Arial" w:cs="Arial"/>
          <w:b/>
          <w:sz w:val="20"/>
          <w:szCs w:val="20"/>
        </w:rPr>
      </w:pPr>
    </w:p>
    <w:p w:rsidR="005118D8" w:rsidRPr="004E4B53" w:rsidRDefault="00E33A0D">
      <w:pPr>
        <w:jc w:val="both"/>
        <w:rPr>
          <w:rFonts w:ascii="Arial" w:eastAsia="Arial Bold" w:hAnsi="Arial" w:cs="Arial"/>
          <w:b/>
          <w:sz w:val="20"/>
          <w:szCs w:val="20"/>
        </w:rPr>
      </w:pPr>
      <w:r w:rsidRPr="004E4B53">
        <w:rPr>
          <w:rFonts w:ascii="Arial" w:hAnsi="Arial" w:cs="Arial"/>
          <w:b/>
          <w:sz w:val="20"/>
          <w:szCs w:val="20"/>
        </w:rPr>
        <w:t>María Romero</w:t>
      </w:r>
    </w:p>
    <w:p w:rsidR="005118D8" w:rsidRPr="004E4B53" w:rsidRDefault="00E33A0D">
      <w:pPr>
        <w:jc w:val="both"/>
        <w:rPr>
          <w:rFonts w:ascii="Arial" w:eastAsia="Arial Bold" w:hAnsi="Arial" w:cs="Arial"/>
          <w:b/>
          <w:sz w:val="20"/>
          <w:szCs w:val="20"/>
        </w:rPr>
      </w:pPr>
      <w:r w:rsidRPr="004E4B53">
        <w:rPr>
          <w:rFonts w:ascii="Arial" w:hAnsi="Arial" w:cs="Arial"/>
          <w:b/>
          <w:sz w:val="20"/>
          <w:szCs w:val="20"/>
        </w:rPr>
        <w:t>Tel.: 91 216 00 50 / Móvil: 667 184 600</w:t>
      </w:r>
    </w:p>
    <w:p w:rsidR="005118D8" w:rsidRPr="004E4B53" w:rsidRDefault="00E33A0D">
      <w:pPr>
        <w:jc w:val="both"/>
        <w:rPr>
          <w:rFonts w:ascii="Arial" w:eastAsia="Arial" w:hAnsi="Arial" w:cs="Arial"/>
          <w:b/>
          <w:sz w:val="20"/>
          <w:szCs w:val="20"/>
        </w:rPr>
      </w:pPr>
      <w:r w:rsidRPr="004E4B53">
        <w:rPr>
          <w:rFonts w:ascii="Arial" w:hAnsi="Arial" w:cs="Arial"/>
          <w:b/>
          <w:sz w:val="20"/>
          <w:szCs w:val="20"/>
          <w:lang w:val="it-IT"/>
        </w:rPr>
        <w:t xml:space="preserve">E-mail: </w:t>
      </w:r>
      <w:hyperlink r:id="rId11" w:history="1">
        <w:r w:rsidRPr="004E4B53">
          <w:rPr>
            <w:rStyle w:val="Hyperlink1"/>
            <w:rFonts w:ascii="Arial" w:hAnsi="Arial" w:cs="Arial"/>
            <w:b/>
          </w:rPr>
          <w:t>mromero@hmhospitales.com</w:t>
        </w:r>
      </w:hyperlink>
    </w:p>
    <w:p w:rsidR="005118D8" w:rsidRDefault="005118D8">
      <w:pPr>
        <w:jc w:val="both"/>
      </w:pPr>
    </w:p>
    <w:sectPr w:rsidR="005118D8">
      <w:headerReference w:type="default" r:id="rId12"/>
      <w:footerReference w:type="default" r:id="rId13"/>
      <w:pgSz w:w="11900" w:h="16840"/>
      <w:pgMar w:top="1418" w:right="1644" w:bottom="1418" w:left="164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155" w:rsidRDefault="00587155">
      <w:r>
        <w:separator/>
      </w:r>
    </w:p>
  </w:endnote>
  <w:endnote w:type="continuationSeparator" w:id="0">
    <w:p w:rsidR="00587155" w:rsidRDefault="00587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8D8" w:rsidRDefault="005118D8">
    <w:pPr>
      <w:pStyle w:val="Cabeceraypi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155" w:rsidRDefault="00587155">
      <w:r>
        <w:separator/>
      </w:r>
    </w:p>
  </w:footnote>
  <w:footnote w:type="continuationSeparator" w:id="0">
    <w:p w:rsidR="00587155" w:rsidRDefault="00587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8D8" w:rsidRDefault="005118D8">
    <w:pPr>
      <w:pStyle w:val="Cabeceraypi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35B2"/>
    <w:multiLevelType w:val="multilevel"/>
    <w:tmpl w:val="7AC8D632"/>
    <w:lvl w:ilvl="0">
      <w:numFmt w:val="bullet"/>
      <w:lvlText w:val="•"/>
      <w:lvlJc w:val="left"/>
      <w:pPr>
        <w:tabs>
          <w:tab w:val="num" w:pos="1080"/>
        </w:tabs>
        <w:ind w:left="1080" w:hanging="360"/>
      </w:pPr>
      <w:rPr>
        <w:position w:val="0"/>
        <w:sz w:val="18"/>
        <w:szCs w:val="18"/>
        <w:rtl w:val="0"/>
      </w:rPr>
    </w:lvl>
    <w:lvl w:ilvl="1">
      <w:start w:val="1"/>
      <w:numFmt w:val="bullet"/>
      <w:lvlText w:val="o"/>
      <w:lvlJc w:val="left"/>
      <w:pPr>
        <w:tabs>
          <w:tab w:val="num" w:pos="1800"/>
        </w:tabs>
        <w:ind w:left="1800" w:hanging="360"/>
      </w:pPr>
      <w:rPr>
        <w:position w:val="0"/>
        <w:sz w:val="24"/>
        <w:szCs w:val="24"/>
        <w:rtl w:val="0"/>
      </w:rPr>
    </w:lvl>
    <w:lvl w:ilvl="2">
      <w:start w:val="1"/>
      <w:numFmt w:val="bullet"/>
      <w:lvlText w:val="▪"/>
      <w:lvlJc w:val="left"/>
      <w:pPr>
        <w:tabs>
          <w:tab w:val="num" w:pos="2520"/>
        </w:tabs>
        <w:ind w:left="2520" w:hanging="360"/>
      </w:pPr>
      <w:rPr>
        <w:position w:val="0"/>
        <w:sz w:val="24"/>
        <w:szCs w:val="24"/>
        <w:rtl w:val="0"/>
      </w:rPr>
    </w:lvl>
    <w:lvl w:ilvl="3">
      <w:start w:val="1"/>
      <w:numFmt w:val="bullet"/>
      <w:lvlText w:val="•"/>
      <w:lvlJc w:val="left"/>
      <w:pPr>
        <w:tabs>
          <w:tab w:val="num" w:pos="3240"/>
        </w:tabs>
        <w:ind w:left="3240" w:hanging="360"/>
      </w:pPr>
      <w:rPr>
        <w:position w:val="0"/>
        <w:sz w:val="24"/>
        <w:szCs w:val="24"/>
        <w:rtl w:val="0"/>
      </w:rPr>
    </w:lvl>
    <w:lvl w:ilvl="4">
      <w:start w:val="1"/>
      <w:numFmt w:val="bullet"/>
      <w:lvlText w:val="o"/>
      <w:lvlJc w:val="left"/>
      <w:pPr>
        <w:tabs>
          <w:tab w:val="num" w:pos="3960"/>
        </w:tabs>
        <w:ind w:left="3960" w:hanging="360"/>
      </w:pPr>
      <w:rPr>
        <w:position w:val="0"/>
        <w:sz w:val="24"/>
        <w:szCs w:val="24"/>
        <w:rtl w:val="0"/>
      </w:rPr>
    </w:lvl>
    <w:lvl w:ilvl="5">
      <w:start w:val="1"/>
      <w:numFmt w:val="bullet"/>
      <w:lvlText w:val="▪"/>
      <w:lvlJc w:val="left"/>
      <w:pPr>
        <w:tabs>
          <w:tab w:val="num" w:pos="4680"/>
        </w:tabs>
        <w:ind w:left="4680" w:hanging="360"/>
      </w:pPr>
      <w:rPr>
        <w:position w:val="0"/>
        <w:sz w:val="24"/>
        <w:szCs w:val="24"/>
        <w:rtl w:val="0"/>
      </w:rPr>
    </w:lvl>
    <w:lvl w:ilvl="6">
      <w:start w:val="1"/>
      <w:numFmt w:val="bullet"/>
      <w:lvlText w:val="•"/>
      <w:lvlJc w:val="left"/>
      <w:pPr>
        <w:tabs>
          <w:tab w:val="num" w:pos="5400"/>
        </w:tabs>
        <w:ind w:left="5400" w:hanging="360"/>
      </w:pPr>
      <w:rPr>
        <w:position w:val="0"/>
        <w:sz w:val="24"/>
        <w:szCs w:val="24"/>
        <w:rtl w:val="0"/>
      </w:rPr>
    </w:lvl>
    <w:lvl w:ilvl="7">
      <w:start w:val="1"/>
      <w:numFmt w:val="bullet"/>
      <w:lvlText w:val="o"/>
      <w:lvlJc w:val="left"/>
      <w:pPr>
        <w:tabs>
          <w:tab w:val="num" w:pos="6120"/>
        </w:tabs>
        <w:ind w:left="6120" w:hanging="360"/>
      </w:pPr>
      <w:rPr>
        <w:position w:val="0"/>
        <w:sz w:val="24"/>
        <w:szCs w:val="24"/>
        <w:rtl w:val="0"/>
      </w:rPr>
    </w:lvl>
    <w:lvl w:ilvl="8">
      <w:start w:val="1"/>
      <w:numFmt w:val="bullet"/>
      <w:lvlText w:val="▪"/>
      <w:lvlJc w:val="left"/>
      <w:pPr>
        <w:tabs>
          <w:tab w:val="num" w:pos="6840"/>
        </w:tabs>
        <w:ind w:left="6840" w:hanging="360"/>
      </w:pPr>
      <w:rPr>
        <w:position w:val="0"/>
        <w:sz w:val="24"/>
        <w:szCs w:val="24"/>
        <w:rtl w:val="0"/>
      </w:rPr>
    </w:lvl>
  </w:abstractNum>
  <w:abstractNum w:abstractNumId="1">
    <w:nsid w:val="2E286DDA"/>
    <w:multiLevelType w:val="multilevel"/>
    <w:tmpl w:val="3488C5E6"/>
    <w:styleLink w:val="List0"/>
    <w:lvl w:ilvl="0">
      <w:numFmt w:val="bullet"/>
      <w:lvlText w:val="•"/>
      <w:lvlJc w:val="left"/>
      <w:pPr>
        <w:tabs>
          <w:tab w:val="num" w:pos="1080"/>
        </w:tabs>
        <w:ind w:left="1080" w:hanging="360"/>
      </w:pPr>
      <w:rPr>
        <w:position w:val="0"/>
        <w:sz w:val="18"/>
        <w:szCs w:val="18"/>
        <w:rtl w:val="0"/>
        <w:lang w:val="es-ES_tradnl"/>
      </w:rPr>
    </w:lvl>
    <w:lvl w:ilvl="1">
      <w:start w:val="1"/>
      <w:numFmt w:val="bullet"/>
      <w:lvlText w:val="o"/>
      <w:lvlJc w:val="left"/>
      <w:pPr>
        <w:tabs>
          <w:tab w:val="num" w:pos="1800"/>
        </w:tabs>
        <w:ind w:left="1800" w:hanging="360"/>
      </w:pPr>
      <w:rPr>
        <w:position w:val="0"/>
        <w:sz w:val="24"/>
        <w:szCs w:val="24"/>
        <w:rtl w:val="0"/>
        <w:lang w:val="es-ES_tradnl"/>
      </w:rPr>
    </w:lvl>
    <w:lvl w:ilvl="2">
      <w:start w:val="1"/>
      <w:numFmt w:val="bullet"/>
      <w:lvlText w:val="▪"/>
      <w:lvlJc w:val="left"/>
      <w:pPr>
        <w:tabs>
          <w:tab w:val="num" w:pos="2520"/>
        </w:tabs>
        <w:ind w:left="2520" w:hanging="360"/>
      </w:pPr>
      <w:rPr>
        <w:position w:val="0"/>
        <w:sz w:val="24"/>
        <w:szCs w:val="24"/>
        <w:rtl w:val="0"/>
        <w:lang w:val="es-ES_tradnl"/>
      </w:rPr>
    </w:lvl>
    <w:lvl w:ilvl="3">
      <w:start w:val="1"/>
      <w:numFmt w:val="bullet"/>
      <w:lvlText w:val="•"/>
      <w:lvlJc w:val="left"/>
      <w:pPr>
        <w:tabs>
          <w:tab w:val="num" w:pos="3240"/>
        </w:tabs>
        <w:ind w:left="3240" w:hanging="360"/>
      </w:pPr>
      <w:rPr>
        <w:position w:val="0"/>
        <w:sz w:val="24"/>
        <w:szCs w:val="24"/>
        <w:rtl w:val="0"/>
        <w:lang w:val="es-ES_tradnl"/>
      </w:rPr>
    </w:lvl>
    <w:lvl w:ilvl="4">
      <w:start w:val="1"/>
      <w:numFmt w:val="bullet"/>
      <w:lvlText w:val="o"/>
      <w:lvlJc w:val="left"/>
      <w:pPr>
        <w:tabs>
          <w:tab w:val="num" w:pos="3960"/>
        </w:tabs>
        <w:ind w:left="3960" w:hanging="360"/>
      </w:pPr>
      <w:rPr>
        <w:position w:val="0"/>
        <w:sz w:val="24"/>
        <w:szCs w:val="24"/>
        <w:rtl w:val="0"/>
        <w:lang w:val="es-ES_tradnl"/>
      </w:rPr>
    </w:lvl>
    <w:lvl w:ilvl="5">
      <w:start w:val="1"/>
      <w:numFmt w:val="bullet"/>
      <w:lvlText w:val="▪"/>
      <w:lvlJc w:val="left"/>
      <w:pPr>
        <w:tabs>
          <w:tab w:val="num" w:pos="4680"/>
        </w:tabs>
        <w:ind w:left="4680" w:hanging="360"/>
      </w:pPr>
      <w:rPr>
        <w:position w:val="0"/>
        <w:sz w:val="24"/>
        <w:szCs w:val="24"/>
        <w:rtl w:val="0"/>
        <w:lang w:val="es-ES_tradnl"/>
      </w:rPr>
    </w:lvl>
    <w:lvl w:ilvl="6">
      <w:start w:val="1"/>
      <w:numFmt w:val="bullet"/>
      <w:lvlText w:val="•"/>
      <w:lvlJc w:val="left"/>
      <w:pPr>
        <w:tabs>
          <w:tab w:val="num" w:pos="5400"/>
        </w:tabs>
        <w:ind w:left="5400" w:hanging="360"/>
      </w:pPr>
      <w:rPr>
        <w:position w:val="0"/>
        <w:sz w:val="24"/>
        <w:szCs w:val="24"/>
        <w:rtl w:val="0"/>
        <w:lang w:val="es-ES_tradnl"/>
      </w:rPr>
    </w:lvl>
    <w:lvl w:ilvl="7">
      <w:start w:val="1"/>
      <w:numFmt w:val="bullet"/>
      <w:lvlText w:val="o"/>
      <w:lvlJc w:val="left"/>
      <w:pPr>
        <w:tabs>
          <w:tab w:val="num" w:pos="6120"/>
        </w:tabs>
        <w:ind w:left="6120" w:hanging="360"/>
      </w:pPr>
      <w:rPr>
        <w:position w:val="0"/>
        <w:sz w:val="24"/>
        <w:szCs w:val="24"/>
        <w:rtl w:val="0"/>
        <w:lang w:val="es-ES_tradnl"/>
      </w:rPr>
    </w:lvl>
    <w:lvl w:ilvl="8">
      <w:start w:val="1"/>
      <w:numFmt w:val="bullet"/>
      <w:lvlText w:val="▪"/>
      <w:lvlJc w:val="left"/>
      <w:pPr>
        <w:tabs>
          <w:tab w:val="num" w:pos="6840"/>
        </w:tabs>
        <w:ind w:left="6840" w:hanging="360"/>
      </w:pPr>
      <w:rPr>
        <w:position w:val="0"/>
        <w:sz w:val="24"/>
        <w:szCs w:val="24"/>
        <w:rtl w:val="0"/>
        <w:lang w:val="es-ES_tradnl"/>
      </w:rPr>
    </w:lvl>
  </w:abstractNum>
  <w:abstractNum w:abstractNumId="2">
    <w:nsid w:val="333D73D5"/>
    <w:multiLevelType w:val="multilevel"/>
    <w:tmpl w:val="E95C305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nsid w:val="6E9A4F17"/>
    <w:multiLevelType w:val="multilevel"/>
    <w:tmpl w:val="BDD4EA4E"/>
    <w:lvl w:ilvl="0">
      <w:numFmt w:val="bullet"/>
      <w:lvlText w:val="•"/>
      <w:lvlJc w:val="left"/>
      <w:pPr>
        <w:tabs>
          <w:tab w:val="num" w:pos="1080"/>
        </w:tabs>
        <w:ind w:left="1080" w:hanging="360"/>
      </w:pPr>
      <w:rPr>
        <w:position w:val="0"/>
        <w:sz w:val="18"/>
        <w:szCs w:val="18"/>
        <w:rtl w:val="0"/>
      </w:rPr>
    </w:lvl>
    <w:lvl w:ilvl="1">
      <w:start w:val="1"/>
      <w:numFmt w:val="bullet"/>
      <w:lvlText w:val="o"/>
      <w:lvlJc w:val="left"/>
      <w:pPr>
        <w:tabs>
          <w:tab w:val="num" w:pos="1800"/>
        </w:tabs>
        <w:ind w:left="1800" w:hanging="360"/>
      </w:pPr>
      <w:rPr>
        <w:position w:val="0"/>
        <w:sz w:val="24"/>
        <w:szCs w:val="24"/>
        <w:rtl w:val="0"/>
      </w:rPr>
    </w:lvl>
    <w:lvl w:ilvl="2">
      <w:start w:val="1"/>
      <w:numFmt w:val="bullet"/>
      <w:lvlText w:val="▪"/>
      <w:lvlJc w:val="left"/>
      <w:pPr>
        <w:tabs>
          <w:tab w:val="num" w:pos="2520"/>
        </w:tabs>
        <w:ind w:left="2520" w:hanging="360"/>
      </w:pPr>
      <w:rPr>
        <w:position w:val="0"/>
        <w:sz w:val="24"/>
        <w:szCs w:val="24"/>
        <w:rtl w:val="0"/>
      </w:rPr>
    </w:lvl>
    <w:lvl w:ilvl="3">
      <w:start w:val="1"/>
      <w:numFmt w:val="bullet"/>
      <w:lvlText w:val="•"/>
      <w:lvlJc w:val="left"/>
      <w:pPr>
        <w:tabs>
          <w:tab w:val="num" w:pos="3240"/>
        </w:tabs>
        <w:ind w:left="3240" w:hanging="360"/>
      </w:pPr>
      <w:rPr>
        <w:position w:val="0"/>
        <w:sz w:val="24"/>
        <w:szCs w:val="24"/>
        <w:rtl w:val="0"/>
      </w:rPr>
    </w:lvl>
    <w:lvl w:ilvl="4">
      <w:start w:val="1"/>
      <w:numFmt w:val="bullet"/>
      <w:lvlText w:val="o"/>
      <w:lvlJc w:val="left"/>
      <w:pPr>
        <w:tabs>
          <w:tab w:val="num" w:pos="3960"/>
        </w:tabs>
        <w:ind w:left="3960" w:hanging="360"/>
      </w:pPr>
      <w:rPr>
        <w:position w:val="0"/>
        <w:sz w:val="24"/>
        <w:szCs w:val="24"/>
        <w:rtl w:val="0"/>
      </w:rPr>
    </w:lvl>
    <w:lvl w:ilvl="5">
      <w:start w:val="1"/>
      <w:numFmt w:val="bullet"/>
      <w:lvlText w:val="▪"/>
      <w:lvlJc w:val="left"/>
      <w:pPr>
        <w:tabs>
          <w:tab w:val="num" w:pos="4680"/>
        </w:tabs>
        <w:ind w:left="4680" w:hanging="360"/>
      </w:pPr>
      <w:rPr>
        <w:position w:val="0"/>
        <w:sz w:val="24"/>
        <w:szCs w:val="24"/>
        <w:rtl w:val="0"/>
      </w:rPr>
    </w:lvl>
    <w:lvl w:ilvl="6">
      <w:start w:val="1"/>
      <w:numFmt w:val="bullet"/>
      <w:lvlText w:val="•"/>
      <w:lvlJc w:val="left"/>
      <w:pPr>
        <w:tabs>
          <w:tab w:val="num" w:pos="5400"/>
        </w:tabs>
        <w:ind w:left="5400" w:hanging="360"/>
      </w:pPr>
      <w:rPr>
        <w:position w:val="0"/>
        <w:sz w:val="24"/>
        <w:szCs w:val="24"/>
        <w:rtl w:val="0"/>
      </w:rPr>
    </w:lvl>
    <w:lvl w:ilvl="7">
      <w:start w:val="1"/>
      <w:numFmt w:val="bullet"/>
      <w:lvlText w:val="o"/>
      <w:lvlJc w:val="left"/>
      <w:pPr>
        <w:tabs>
          <w:tab w:val="num" w:pos="6120"/>
        </w:tabs>
        <w:ind w:left="6120" w:hanging="360"/>
      </w:pPr>
      <w:rPr>
        <w:position w:val="0"/>
        <w:sz w:val="24"/>
        <w:szCs w:val="24"/>
        <w:rtl w:val="0"/>
      </w:rPr>
    </w:lvl>
    <w:lvl w:ilvl="8">
      <w:start w:val="1"/>
      <w:numFmt w:val="bullet"/>
      <w:lvlText w:val="▪"/>
      <w:lvlJc w:val="left"/>
      <w:pPr>
        <w:tabs>
          <w:tab w:val="num" w:pos="6840"/>
        </w:tabs>
        <w:ind w:left="6840" w:hanging="360"/>
      </w:pPr>
      <w:rPr>
        <w:position w:val="0"/>
        <w:sz w:val="24"/>
        <w:szCs w:val="24"/>
        <w:rtl w:val="0"/>
      </w:rPr>
    </w:lvl>
  </w:abstractNum>
  <w:abstractNum w:abstractNumId="4">
    <w:nsid w:val="75324A6C"/>
    <w:multiLevelType w:val="multilevel"/>
    <w:tmpl w:val="C4266D30"/>
    <w:lvl w:ilvl="0">
      <w:start w:val="1"/>
      <w:numFmt w:val="bullet"/>
      <w:lvlText w:val="•"/>
      <w:lvlJc w:val="left"/>
      <w:pPr>
        <w:tabs>
          <w:tab w:val="num" w:pos="1080"/>
        </w:tabs>
        <w:ind w:left="1080" w:hanging="360"/>
      </w:pPr>
      <w:rPr>
        <w:position w:val="0"/>
        <w:sz w:val="24"/>
        <w:szCs w:val="24"/>
        <w:rtl w:val="0"/>
      </w:rPr>
    </w:lvl>
    <w:lvl w:ilvl="1">
      <w:start w:val="1"/>
      <w:numFmt w:val="bullet"/>
      <w:lvlText w:val="o"/>
      <w:lvlJc w:val="left"/>
      <w:pPr>
        <w:tabs>
          <w:tab w:val="num" w:pos="1800"/>
        </w:tabs>
        <w:ind w:left="1800" w:hanging="360"/>
      </w:pPr>
      <w:rPr>
        <w:position w:val="0"/>
        <w:sz w:val="24"/>
        <w:szCs w:val="24"/>
        <w:rtl w:val="0"/>
      </w:rPr>
    </w:lvl>
    <w:lvl w:ilvl="2">
      <w:start w:val="1"/>
      <w:numFmt w:val="bullet"/>
      <w:lvlText w:val="▪"/>
      <w:lvlJc w:val="left"/>
      <w:pPr>
        <w:tabs>
          <w:tab w:val="num" w:pos="2520"/>
        </w:tabs>
        <w:ind w:left="2520" w:hanging="360"/>
      </w:pPr>
      <w:rPr>
        <w:position w:val="0"/>
        <w:sz w:val="24"/>
        <w:szCs w:val="24"/>
        <w:rtl w:val="0"/>
      </w:rPr>
    </w:lvl>
    <w:lvl w:ilvl="3">
      <w:start w:val="1"/>
      <w:numFmt w:val="bullet"/>
      <w:lvlText w:val="•"/>
      <w:lvlJc w:val="left"/>
      <w:pPr>
        <w:tabs>
          <w:tab w:val="num" w:pos="3240"/>
        </w:tabs>
        <w:ind w:left="3240" w:hanging="360"/>
      </w:pPr>
      <w:rPr>
        <w:position w:val="0"/>
        <w:sz w:val="24"/>
        <w:szCs w:val="24"/>
        <w:rtl w:val="0"/>
      </w:rPr>
    </w:lvl>
    <w:lvl w:ilvl="4">
      <w:start w:val="1"/>
      <w:numFmt w:val="bullet"/>
      <w:lvlText w:val="o"/>
      <w:lvlJc w:val="left"/>
      <w:pPr>
        <w:tabs>
          <w:tab w:val="num" w:pos="3960"/>
        </w:tabs>
        <w:ind w:left="3960" w:hanging="360"/>
      </w:pPr>
      <w:rPr>
        <w:position w:val="0"/>
        <w:sz w:val="24"/>
        <w:szCs w:val="24"/>
        <w:rtl w:val="0"/>
      </w:rPr>
    </w:lvl>
    <w:lvl w:ilvl="5">
      <w:start w:val="1"/>
      <w:numFmt w:val="bullet"/>
      <w:lvlText w:val="▪"/>
      <w:lvlJc w:val="left"/>
      <w:pPr>
        <w:tabs>
          <w:tab w:val="num" w:pos="4680"/>
        </w:tabs>
        <w:ind w:left="4680" w:hanging="360"/>
      </w:pPr>
      <w:rPr>
        <w:position w:val="0"/>
        <w:sz w:val="24"/>
        <w:szCs w:val="24"/>
        <w:rtl w:val="0"/>
      </w:rPr>
    </w:lvl>
    <w:lvl w:ilvl="6">
      <w:start w:val="1"/>
      <w:numFmt w:val="bullet"/>
      <w:lvlText w:val="•"/>
      <w:lvlJc w:val="left"/>
      <w:pPr>
        <w:tabs>
          <w:tab w:val="num" w:pos="5400"/>
        </w:tabs>
        <w:ind w:left="5400" w:hanging="360"/>
      </w:pPr>
      <w:rPr>
        <w:position w:val="0"/>
        <w:sz w:val="24"/>
        <w:szCs w:val="24"/>
        <w:rtl w:val="0"/>
      </w:rPr>
    </w:lvl>
    <w:lvl w:ilvl="7">
      <w:start w:val="1"/>
      <w:numFmt w:val="bullet"/>
      <w:lvlText w:val="o"/>
      <w:lvlJc w:val="left"/>
      <w:pPr>
        <w:tabs>
          <w:tab w:val="num" w:pos="6120"/>
        </w:tabs>
        <w:ind w:left="6120" w:hanging="360"/>
      </w:pPr>
      <w:rPr>
        <w:position w:val="0"/>
        <w:sz w:val="24"/>
        <w:szCs w:val="24"/>
        <w:rtl w:val="0"/>
      </w:rPr>
    </w:lvl>
    <w:lvl w:ilvl="8">
      <w:start w:val="1"/>
      <w:numFmt w:val="bullet"/>
      <w:lvlText w:val="▪"/>
      <w:lvlJc w:val="left"/>
      <w:pPr>
        <w:tabs>
          <w:tab w:val="num" w:pos="6840"/>
        </w:tabs>
        <w:ind w:left="6840" w:hanging="360"/>
      </w:pPr>
      <w:rPr>
        <w:position w:val="0"/>
        <w:sz w:val="24"/>
        <w:szCs w:val="24"/>
        <w:rtl w:val="0"/>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118D8"/>
    <w:rsid w:val="004E4B53"/>
    <w:rsid w:val="005118D8"/>
    <w:rsid w:val="00526DED"/>
    <w:rsid w:val="00587155"/>
    <w:rsid w:val="006D380F"/>
    <w:rsid w:val="009E4343"/>
    <w:rsid w:val="00A94EB0"/>
    <w:rsid w:val="00E33A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numbering" w:customStyle="1" w:styleId="List0">
    <w:name w:val="List 0"/>
    <w:basedOn w:val="Estiloimportado1"/>
    <w:pPr>
      <w:numPr>
        <w:numId w:val="5"/>
      </w:numPr>
    </w:pPr>
  </w:style>
  <w:style w:type="numbering" w:customStyle="1" w:styleId="Estiloimportado1">
    <w:name w:val="Estilo importado 1"/>
  </w:style>
  <w:style w:type="paragraph" w:styleId="Prrafodelista">
    <w:name w:val="List Paragraph"/>
    <w:pPr>
      <w:ind w:left="708"/>
    </w:pPr>
    <w:rPr>
      <w:rFonts w:eastAsia="Times New Roman"/>
      <w:color w:val="000000"/>
      <w:sz w:val="24"/>
      <w:szCs w:val="24"/>
      <w:u w:color="000000"/>
      <w:lang w:val="es-ES_tradnl"/>
    </w:rPr>
  </w:style>
  <w:style w:type="paragraph" w:customStyle="1" w:styleId="Cuerpo">
    <w:name w:val="Cuerpo"/>
    <w:pPr>
      <w:spacing w:after="200" w:line="276" w:lineRule="auto"/>
    </w:pPr>
    <w:rPr>
      <w:rFonts w:ascii="Calibri" w:eastAsia="Calibri" w:hAnsi="Calibri" w:cs="Calibri"/>
      <w:color w:val="000000"/>
      <w:sz w:val="22"/>
      <w:szCs w:val="22"/>
      <w:u w:color="000000"/>
      <w:lang w:val="it-IT"/>
    </w:rPr>
  </w:style>
  <w:style w:type="character" w:customStyle="1" w:styleId="Ninguno">
    <w:name w:val="Ninguno"/>
  </w:style>
  <w:style w:type="character" w:customStyle="1" w:styleId="Hyperlink0">
    <w:name w:val="Hyperlink.0"/>
    <w:basedOn w:val="Ninguno"/>
    <w:rPr>
      <w:rFonts w:ascii="Arial Bold" w:eastAsia="Arial Bold" w:hAnsi="Arial Bold" w:cs="Arial Bold"/>
      <w:strike w:val="0"/>
      <w:dstrike w:val="0"/>
      <w:color w:val="000000"/>
      <w:u w:val="none" w:color="000000"/>
    </w:rPr>
  </w:style>
  <w:style w:type="character" w:customStyle="1" w:styleId="Hyperlink1">
    <w:name w:val="Hyperlink.1"/>
    <w:basedOn w:val="Ninguno"/>
    <w:rPr>
      <w:rFonts w:ascii="Arial Bold" w:eastAsia="Arial Bold" w:hAnsi="Arial Bold" w:cs="Arial Bold"/>
      <w:strike w:val="0"/>
      <w:dstrike w:val="0"/>
      <w:color w:val="0000FF"/>
      <w:sz w:val="20"/>
      <w:szCs w:val="20"/>
      <w:u w:val="none" w:color="0000FF"/>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numbering" w:customStyle="1" w:styleId="List0">
    <w:name w:val="List 0"/>
    <w:basedOn w:val="Estiloimportado1"/>
    <w:pPr>
      <w:numPr>
        <w:numId w:val="5"/>
      </w:numPr>
    </w:pPr>
  </w:style>
  <w:style w:type="numbering" w:customStyle="1" w:styleId="Estiloimportado1">
    <w:name w:val="Estilo importado 1"/>
  </w:style>
  <w:style w:type="paragraph" w:styleId="Prrafodelista">
    <w:name w:val="List Paragraph"/>
    <w:pPr>
      <w:ind w:left="708"/>
    </w:pPr>
    <w:rPr>
      <w:rFonts w:eastAsia="Times New Roman"/>
      <w:color w:val="000000"/>
      <w:sz w:val="24"/>
      <w:szCs w:val="24"/>
      <w:u w:color="000000"/>
      <w:lang w:val="es-ES_tradnl"/>
    </w:rPr>
  </w:style>
  <w:style w:type="paragraph" w:customStyle="1" w:styleId="Cuerpo">
    <w:name w:val="Cuerpo"/>
    <w:pPr>
      <w:spacing w:after="200" w:line="276" w:lineRule="auto"/>
    </w:pPr>
    <w:rPr>
      <w:rFonts w:ascii="Calibri" w:eastAsia="Calibri" w:hAnsi="Calibri" w:cs="Calibri"/>
      <w:color w:val="000000"/>
      <w:sz w:val="22"/>
      <w:szCs w:val="22"/>
      <w:u w:color="000000"/>
      <w:lang w:val="it-IT"/>
    </w:rPr>
  </w:style>
  <w:style w:type="character" w:customStyle="1" w:styleId="Ninguno">
    <w:name w:val="Ninguno"/>
  </w:style>
  <w:style w:type="character" w:customStyle="1" w:styleId="Hyperlink0">
    <w:name w:val="Hyperlink.0"/>
    <w:basedOn w:val="Ninguno"/>
    <w:rPr>
      <w:rFonts w:ascii="Arial Bold" w:eastAsia="Arial Bold" w:hAnsi="Arial Bold" w:cs="Arial Bold"/>
      <w:strike w:val="0"/>
      <w:dstrike w:val="0"/>
      <w:color w:val="000000"/>
      <w:u w:val="none" w:color="000000"/>
    </w:rPr>
  </w:style>
  <w:style w:type="character" w:customStyle="1" w:styleId="Hyperlink1">
    <w:name w:val="Hyperlink.1"/>
    <w:basedOn w:val="Ninguno"/>
    <w:rPr>
      <w:rFonts w:ascii="Arial Bold" w:eastAsia="Arial Bold" w:hAnsi="Arial Bold" w:cs="Arial Bold"/>
      <w:strike w:val="0"/>
      <w:dstrike w:val="0"/>
      <w:color w:val="0000FF"/>
      <w:sz w:val="20"/>
      <w:szCs w:val="20"/>
      <w:u w:val="none" w:color="0000F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omero@hmhospitales.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hmhospitale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49ADF0FC445E41AE3F65811398C595" ma:contentTypeVersion="1" ma:contentTypeDescription="Crear nuevo documento." ma:contentTypeScope="" ma:versionID="c0318f78b5df5608c22c2267504f7525">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89F95D-FDB8-4F71-9F83-71018E9CB085}"/>
</file>

<file path=customXml/itemProps2.xml><?xml version="1.0" encoding="utf-8"?>
<ds:datastoreItem xmlns:ds="http://schemas.openxmlformats.org/officeDocument/2006/customXml" ds:itemID="{CB83DF6B-C011-4C55-A75D-2E088D9B2591}"/>
</file>

<file path=customXml/itemProps3.xml><?xml version="1.0" encoding="utf-8"?>
<ds:datastoreItem xmlns:ds="http://schemas.openxmlformats.org/officeDocument/2006/customXml" ds:itemID="{7B0B7FAD-FA39-43DF-A9D9-18C098DD0203}"/>
</file>

<file path=customXml/itemProps4.xml><?xml version="1.0" encoding="utf-8"?>
<ds:datastoreItem xmlns:ds="http://schemas.openxmlformats.org/officeDocument/2006/customXml" ds:itemID="{BA874E4A-D271-42CE-8F7E-7719BB0196F2}"/>
</file>

<file path=docProps/app.xml><?xml version="1.0" encoding="utf-8"?>
<Properties xmlns="http://schemas.openxmlformats.org/officeDocument/2006/extended-properties" xmlns:vt="http://schemas.openxmlformats.org/officeDocument/2006/docPropsVTypes">
  <Template>Normal</Template>
  <TotalTime>142</TotalTime>
  <Pages>3</Pages>
  <Words>920</Words>
  <Characters>5064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Romero Rodriguez Mondelo</dc:creator>
  <cp:lastModifiedBy>Maria Romero Rodriguez Mondelo</cp:lastModifiedBy>
  <cp:revision>4</cp:revision>
  <dcterms:created xsi:type="dcterms:W3CDTF">2014-07-21T15:07:00Z</dcterms:created>
  <dcterms:modified xsi:type="dcterms:W3CDTF">2014-07-22T08:28:00Z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0x0101006849ADF0FC445E41AE3F65811398C595</vt:lpwstr>
  </property>
</Properties>
</file>