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6C1A7" w14:textId="3FEB21F4" w:rsidR="009F2ED5" w:rsidRDefault="009F2ED5" w:rsidP="009F2ED5">
      <w:pPr>
        <w:jc w:val="both"/>
        <w:rPr>
          <w:rFonts w:ascii="Arial" w:hAnsi="Arial" w:cs="Arial"/>
          <w:b/>
        </w:rPr>
      </w:pPr>
      <w:r>
        <w:rPr>
          <w:noProof/>
          <w:lang w:eastAsia="es-ES"/>
        </w:rPr>
        <w:drawing>
          <wp:anchor distT="0" distB="0" distL="114935" distR="114935" simplePos="0" relativeHeight="251659264" behindDoc="0" locked="0" layoutInCell="1" allowOverlap="1" wp14:anchorId="54975E66" wp14:editId="6254B2B7">
            <wp:simplePos x="0" y="0"/>
            <wp:positionH relativeFrom="margin">
              <wp:align>center</wp:align>
            </wp:positionH>
            <wp:positionV relativeFrom="paragraph">
              <wp:posOffset>-362585</wp:posOffset>
            </wp:positionV>
            <wp:extent cx="1821815" cy="762000"/>
            <wp:effectExtent l="0" t="0" r="698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81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5DB10" w14:textId="77777777" w:rsidR="009F2ED5" w:rsidRDefault="009F2ED5" w:rsidP="003A5802">
      <w:pPr>
        <w:jc w:val="center"/>
        <w:rPr>
          <w:rFonts w:ascii="Arial" w:hAnsi="Arial" w:cs="Arial"/>
          <w:b/>
        </w:rPr>
      </w:pPr>
    </w:p>
    <w:p w14:paraId="5460FCF5" w14:textId="6ABB5333" w:rsidR="009F2ED5" w:rsidRDefault="009F2ED5" w:rsidP="003A5802">
      <w:pPr>
        <w:jc w:val="center"/>
        <w:rPr>
          <w:rFonts w:ascii="Arial" w:hAnsi="Arial" w:cs="Arial"/>
          <w:b/>
        </w:rPr>
      </w:pPr>
    </w:p>
    <w:p w14:paraId="3A74C777" w14:textId="77777777" w:rsidR="008C0D3C" w:rsidRDefault="008C0D3C" w:rsidP="003A5802">
      <w:pPr>
        <w:jc w:val="center"/>
        <w:rPr>
          <w:rFonts w:ascii="Arial" w:hAnsi="Arial" w:cs="Arial"/>
          <w:b/>
        </w:rPr>
      </w:pPr>
    </w:p>
    <w:p w14:paraId="4098809E" w14:textId="21C26A4D" w:rsidR="003A5802" w:rsidRDefault="003A5802" w:rsidP="003A58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Acuerdo marco de colaboración</w:t>
      </w:r>
    </w:p>
    <w:p w14:paraId="358B0C2F" w14:textId="77777777" w:rsidR="00257045" w:rsidRDefault="003A5802" w:rsidP="003A5802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</w:rPr>
        <w:t xml:space="preserve"> </w:t>
      </w:r>
    </w:p>
    <w:p w14:paraId="325F384C" w14:textId="773DB6BC" w:rsidR="00257045" w:rsidRPr="009F69A0" w:rsidRDefault="003A5802" w:rsidP="00257045">
      <w:pPr>
        <w:ind w:left="1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HM HOSPITALES Y </w:t>
      </w:r>
      <w:r w:rsidR="00483553">
        <w:rPr>
          <w:rFonts w:ascii="Arial" w:hAnsi="Arial" w:cs="Arial"/>
          <w:b/>
          <w:sz w:val="32"/>
          <w:szCs w:val="32"/>
        </w:rPr>
        <w:t>PFIZER</w:t>
      </w:r>
      <w:r w:rsidR="00503082">
        <w:rPr>
          <w:rFonts w:ascii="Arial" w:hAnsi="Arial" w:cs="Arial"/>
          <w:b/>
          <w:sz w:val="32"/>
          <w:szCs w:val="32"/>
        </w:rPr>
        <w:t xml:space="preserve"> </w:t>
      </w:r>
      <w:r w:rsidR="00483553">
        <w:rPr>
          <w:rFonts w:ascii="Arial" w:hAnsi="Arial" w:cs="Arial"/>
          <w:b/>
          <w:sz w:val="32"/>
          <w:szCs w:val="32"/>
        </w:rPr>
        <w:t>FIRMAN UNA ALI</w:t>
      </w:r>
      <w:r w:rsidR="004E4402">
        <w:rPr>
          <w:rFonts w:ascii="Arial" w:hAnsi="Arial" w:cs="Arial"/>
          <w:b/>
          <w:sz w:val="32"/>
          <w:szCs w:val="32"/>
        </w:rPr>
        <w:t>AN</w:t>
      </w:r>
      <w:r w:rsidR="00483553">
        <w:rPr>
          <w:rFonts w:ascii="Arial" w:hAnsi="Arial" w:cs="Arial"/>
          <w:b/>
          <w:sz w:val="32"/>
          <w:szCs w:val="32"/>
        </w:rPr>
        <w:t>ZA</w:t>
      </w:r>
      <w:r w:rsidR="004E4402">
        <w:rPr>
          <w:rFonts w:ascii="Arial" w:hAnsi="Arial" w:cs="Arial"/>
          <w:b/>
          <w:sz w:val="32"/>
          <w:szCs w:val="32"/>
        </w:rPr>
        <w:t xml:space="preserve"> </w:t>
      </w:r>
      <w:r w:rsidR="00FA7A0B">
        <w:rPr>
          <w:rFonts w:ascii="Arial" w:hAnsi="Arial" w:cs="Arial"/>
          <w:b/>
          <w:sz w:val="32"/>
          <w:szCs w:val="32"/>
        </w:rPr>
        <w:t xml:space="preserve">PARA OPTIMIZAR LA </w:t>
      </w:r>
      <w:r w:rsidR="00D24B74">
        <w:rPr>
          <w:rFonts w:ascii="Arial" w:hAnsi="Arial" w:cs="Arial"/>
          <w:b/>
          <w:sz w:val="32"/>
          <w:szCs w:val="32"/>
        </w:rPr>
        <w:t>PRESTACIÓN ASISTENCIAL Y LA SEGURIDAD DE LOS PACIENTES</w:t>
      </w:r>
    </w:p>
    <w:p w14:paraId="09FF918E" w14:textId="77777777" w:rsidR="00257045" w:rsidRDefault="00257045" w:rsidP="00257045">
      <w:pPr>
        <w:ind w:left="15"/>
        <w:jc w:val="center"/>
        <w:rPr>
          <w:rFonts w:ascii="Arial" w:eastAsia="Calibri" w:hAnsi="Arial" w:cs="Arial"/>
          <w:color w:val="000000"/>
          <w:spacing w:val="-4"/>
          <w:sz w:val="28"/>
          <w:szCs w:val="28"/>
        </w:rPr>
      </w:pPr>
    </w:p>
    <w:p w14:paraId="2C7FB52D" w14:textId="2D89A594" w:rsidR="004413A3" w:rsidRDefault="00257045" w:rsidP="00823DF3">
      <w:pPr>
        <w:pStyle w:val="normaltextonoticia"/>
        <w:tabs>
          <w:tab w:val="left" w:pos="2120"/>
        </w:tabs>
        <w:spacing w:before="0" w:after="0"/>
        <w:ind w:left="580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● </w:t>
      </w:r>
      <w:r w:rsidR="004413A3">
        <w:rPr>
          <w:spacing w:val="2"/>
          <w:sz w:val="24"/>
          <w:szCs w:val="24"/>
        </w:rPr>
        <w:t xml:space="preserve">Ambas compañías </w:t>
      </w:r>
      <w:r w:rsidR="00290CBD">
        <w:rPr>
          <w:spacing w:val="2"/>
          <w:sz w:val="24"/>
          <w:szCs w:val="24"/>
        </w:rPr>
        <w:t>ponen en marcha diversos proyectos de cooperación conjunto</w:t>
      </w:r>
      <w:r w:rsidR="00933DA9">
        <w:rPr>
          <w:spacing w:val="2"/>
          <w:sz w:val="24"/>
          <w:szCs w:val="24"/>
        </w:rPr>
        <w:t xml:space="preserve">s, que tienen como denominador común </w:t>
      </w:r>
      <w:r w:rsidR="00D24B74">
        <w:rPr>
          <w:spacing w:val="2"/>
          <w:sz w:val="24"/>
          <w:szCs w:val="24"/>
        </w:rPr>
        <w:t xml:space="preserve">la </w:t>
      </w:r>
      <w:r w:rsidR="00D24B74" w:rsidRPr="00D24B74">
        <w:rPr>
          <w:spacing w:val="2"/>
          <w:sz w:val="24"/>
          <w:szCs w:val="24"/>
        </w:rPr>
        <w:t xml:space="preserve">mejora </w:t>
      </w:r>
      <w:r w:rsidR="00D24B74">
        <w:rPr>
          <w:spacing w:val="2"/>
          <w:sz w:val="24"/>
          <w:szCs w:val="24"/>
        </w:rPr>
        <w:t xml:space="preserve">de </w:t>
      </w:r>
      <w:r w:rsidR="00D24B74" w:rsidRPr="00D24B74">
        <w:rPr>
          <w:spacing w:val="2"/>
          <w:sz w:val="24"/>
          <w:szCs w:val="24"/>
        </w:rPr>
        <w:t>la calidad de los procesos de prestación asistencial a la población</w:t>
      </w:r>
    </w:p>
    <w:p w14:paraId="3A5648DA" w14:textId="77777777" w:rsidR="00257045" w:rsidRDefault="00257045" w:rsidP="00823DF3">
      <w:pPr>
        <w:pStyle w:val="normaltextonoticia"/>
        <w:tabs>
          <w:tab w:val="left" w:pos="2120"/>
        </w:tabs>
        <w:spacing w:before="0" w:after="0"/>
        <w:ind w:left="580"/>
        <w:rPr>
          <w:spacing w:val="2"/>
          <w:sz w:val="24"/>
          <w:szCs w:val="24"/>
        </w:rPr>
      </w:pPr>
    </w:p>
    <w:p w14:paraId="2BED680B" w14:textId="68F1DFB1" w:rsidR="00290CBD" w:rsidRDefault="00257045" w:rsidP="00290CBD">
      <w:pPr>
        <w:pStyle w:val="normaltextonoticia"/>
        <w:tabs>
          <w:tab w:val="left" w:pos="2120"/>
        </w:tabs>
        <w:spacing w:before="0" w:after="0"/>
        <w:ind w:left="580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● </w:t>
      </w:r>
      <w:r w:rsidR="001416CF">
        <w:rPr>
          <w:spacing w:val="2"/>
          <w:sz w:val="24"/>
          <w:szCs w:val="24"/>
        </w:rPr>
        <w:t>E</w:t>
      </w:r>
      <w:r w:rsidR="00290CBD">
        <w:rPr>
          <w:spacing w:val="2"/>
          <w:sz w:val="24"/>
          <w:szCs w:val="24"/>
        </w:rPr>
        <w:t>l impacto de los anticoagulantes en el</w:t>
      </w:r>
      <w:r w:rsidR="00087DE8">
        <w:rPr>
          <w:spacing w:val="2"/>
          <w:sz w:val="24"/>
          <w:szCs w:val="24"/>
        </w:rPr>
        <w:t xml:space="preserve"> denominado</w:t>
      </w:r>
      <w:r w:rsidR="00290CBD">
        <w:rPr>
          <w:spacing w:val="2"/>
          <w:sz w:val="24"/>
          <w:szCs w:val="24"/>
        </w:rPr>
        <w:t xml:space="preserve"> ‘Código Trombosis</w:t>
      </w:r>
      <w:r w:rsidR="00087DE8">
        <w:rPr>
          <w:spacing w:val="2"/>
          <w:sz w:val="24"/>
          <w:szCs w:val="24"/>
        </w:rPr>
        <w:t xml:space="preserve"> HM Hospitales</w:t>
      </w:r>
      <w:r w:rsidR="00290CBD">
        <w:rPr>
          <w:spacing w:val="2"/>
          <w:sz w:val="24"/>
          <w:szCs w:val="24"/>
        </w:rPr>
        <w:t>’</w:t>
      </w:r>
      <w:r w:rsidR="00D24B74">
        <w:rPr>
          <w:spacing w:val="2"/>
          <w:sz w:val="24"/>
          <w:szCs w:val="24"/>
        </w:rPr>
        <w:t>, los proyectos formativos</w:t>
      </w:r>
      <w:r w:rsidR="00290CBD">
        <w:rPr>
          <w:spacing w:val="2"/>
          <w:sz w:val="24"/>
          <w:szCs w:val="24"/>
        </w:rPr>
        <w:t xml:space="preserve"> </w:t>
      </w:r>
      <w:r w:rsidR="008A4ACE">
        <w:rPr>
          <w:spacing w:val="2"/>
          <w:sz w:val="24"/>
          <w:szCs w:val="24"/>
        </w:rPr>
        <w:t xml:space="preserve">multidisciplinares </w:t>
      </w:r>
      <w:r w:rsidR="00290CBD">
        <w:rPr>
          <w:spacing w:val="2"/>
          <w:sz w:val="24"/>
          <w:szCs w:val="24"/>
        </w:rPr>
        <w:t>o el uso y prescripción farmacológica</w:t>
      </w:r>
      <w:r w:rsidR="00360D1A">
        <w:rPr>
          <w:spacing w:val="2"/>
          <w:sz w:val="24"/>
          <w:szCs w:val="24"/>
        </w:rPr>
        <w:t>, unidos a la vinculación y seguimiento del paciente,</w:t>
      </w:r>
      <w:r w:rsidR="00290CBD">
        <w:rPr>
          <w:spacing w:val="2"/>
          <w:sz w:val="24"/>
          <w:szCs w:val="24"/>
        </w:rPr>
        <w:t xml:space="preserve"> centran inicialmente los proyectos a abordar</w:t>
      </w:r>
    </w:p>
    <w:p w14:paraId="17BE0899" w14:textId="77777777" w:rsidR="00257045" w:rsidRDefault="00257045" w:rsidP="00257045">
      <w:pPr>
        <w:pStyle w:val="normaltextonoticia"/>
        <w:tabs>
          <w:tab w:val="left" w:pos="2148"/>
        </w:tabs>
        <w:spacing w:before="0" w:after="0"/>
        <w:ind w:left="580"/>
        <w:rPr>
          <w:spacing w:val="-4"/>
          <w:sz w:val="24"/>
          <w:szCs w:val="24"/>
        </w:rPr>
      </w:pPr>
    </w:p>
    <w:p w14:paraId="705C8C94" w14:textId="77777777" w:rsidR="00257045" w:rsidRDefault="00257045" w:rsidP="00257045">
      <w:pPr>
        <w:pStyle w:val="normaltextonoticia"/>
        <w:spacing w:before="0" w:after="0"/>
        <w:ind w:left="620" w:right="15"/>
        <w:rPr>
          <w:sz w:val="24"/>
          <w:szCs w:val="24"/>
        </w:rPr>
      </w:pPr>
    </w:p>
    <w:p w14:paraId="0BC80E94" w14:textId="2129AD5B" w:rsidR="00933DA9" w:rsidRDefault="00257045" w:rsidP="00E837A6">
      <w:pPr>
        <w:pStyle w:val="normaltextonoticia"/>
        <w:spacing w:before="0" w:after="0"/>
        <w:rPr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 xml:space="preserve">Madrid, </w:t>
      </w:r>
      <w:r w:rsidR="008C0D3C">
        <w:rPr>
          <w:b/>
          <w:spacing w:val="2"/>
          <w:sz w:val="24"/>
          <w:szCs w:val="24"/>
        </w:rPr>
        <w:t>2</w:t>
      </w:r>
      <w:r w:rsidR="006241C7">
        <w:rPr>
          <w:b/>
          <w:spacing w:val="2"/>
          <w:sz w:val="24"/>
          <w:szCs w:val="24"/>
        </w:rPr>
        <w:t>3</w:t>
      </w:r>
      <w:r w:rsidR="008C0D3C">
        <w:rPr>
          <w:b/>
          <w:spacing w:val="2"/>
          <w:sz w:val="24"/>
          <w:szCs w:val="24"/>
        </w:rPr>
        <w:t xml:space="preserve"> </w:t>
      </w:r>
      <w:r w:rsidR="00933DA9">
        <w:rPr>
          <w:b/>
          <w:spacing w:val="2"/>
          <w:sz w:val="24"/>
          <w:szCs w:val="24"/>
        </w:rPr>
        <w:t>de novie</w:t>
      </w:r>
      <w:r w:rsidR="005C1A7E">
        <w:rPr>
          <w:b/>
          <w:spacing w:val="2"/>
          <w:sz w:val="24"/>
          <w:szCs w:val="24"/>
        </w:rPr>
        <w:t>mbre</w:t>
      </w:r>
      <w:r>
        <w:rPr>
          <w:b/>
          <w:spacing w:val="2"/>
          <w:sz w:val="24"/>
          <w:szCs w:val="24"/>
        </w:rPr>
        <w:t xml:space="preserve"> de 2021. </w:t>
      </w:r>
      <w:r w:rsidR="001416CF">
        <w:rPr>
          <w:spacing w:val="2"/>
          <w:sz w:val="24"/>
          <w:szCs w:val="24"/>
        </w:rPr>
        <w:t>HM Hospitales</w:t>
      </w:r>
      <w:r w:rsidR="00F4278C">
        <w:rPr>
          <w:spacing w:val="2"/>
          <w:sz w:val="24"/>
          <w:szCs w:val="24"/>
        </w:rPr>
        <w:t xml:space="preserve"> y P</w:t>
      </w:r>
      <w:r w:rsidR="00933DA9">
        <w:rPr>
          <w:spacing w:val="2"/>
          <w:sz w:val="24"/>
          <w:szCs w:val="24"/>
        </w:rPr>
        <w:t>fizer</w:t>
      </w:r>
      <w:r w:rsidR="00F4278C">
        <w:rPr>
          <w:spacing w:val="2"/>
          <w:sz w:val="24"/>
          <w:szCs w:val="24"/>
        </w:rPr>
        <w:t xml:space="preserve"> </w:t>
      </w:r>
      <w:r w:rsidR="00F4278C" w:rsidRPr="00F4278C">
        <w:rPr>
          <w:spacing w:val="2"/>
          <w:sz w:val="24"/>
          <w:szCs w:val="24"/>
        </w:rPr>
        <w:t xml:space="preserve">han firmado un acuerdo de colaboración con el objetivo </w:t>
      </w:r>
      <w:r w:rsidR="00933DA9">
        <w:rPr>
          <w:spacing w:val="2"/>
          <w:sz w:val="24"/>
          <w:szCs w:val="24"/>
        </w:rPr>
        <w:t xml:space="preserve">fundamental de promover y fomentar </w:t>
      </w:r>
      <w:r w:rsidR="00D24B74">
        <w:rPr>
          <w:spacing w:val="2"/>
          <w:sz w:val="24"/>
          <w:szCs w:val="24"/>
        </w:rPr>
        <w:t xml:space="preserve">la seguridad y </w:t>
      </w:r>
      <w:r w:rsidR="00933DA9">
        <w:rPr>
          <w:spacing w:val="2"/>
          <w:sz w:val="24"/>
          <w:szCs w:val="24"/>
        </w:rPr>
        <w:t>el cuidado de la salud de las personas mediante diversos proyectos conjuntos de cooperación, que</w:t>
      </w:r>
      <w:r w:rsidR="007E7746">
        <w:rPr>
          <w:spacing w:val="2"/>
          <w:sz w:val="24"/>
          <w:szCs w:val="24"/>
        </w:rPr>
        <w:t xml:space="preserve"> tienen como denominador común </w:t>
      </w:r>
      <w:r w:rsidR="00D24B74">
        <w:rPr>
          <w:spacing w:val="2"/>
          <w:sz w:val="24"/>
          <w:szCs w:val="24"/>
        </w:rPr>
        <w:t>la revisión de procesos asistenciales</w:t>
      </w:r>
      <w:r w:rsidR="00BB1238">
        <w:rPr>
          <w:spacing w:val="2"/>
          <w:sz w:val="24"/>
          <w:szCs w:val="24"/>
        </w:rPr>
        <w:t xml:space="preserve"> </w:t>
      </w:r>
      <w:r w:rsidR="00BB1238" w:rsidRPr="00D24B74">
        <w:rPr>
          <w:spacing w:val="2"/>
          <w:sz w:val="24"/>
          <w:szCs w:val="24"/>
        </w:rPr>
        <w:t>siguiendo una política activa de investigación, formación y docencia, con el objetivo de aplicar de forma inmediata los últimos avances científicos en la práctica clínica</w:t>
      </w:r>
      <w:r w:rsidR="007E7746">
        <w:rPr>
          <w:spacing w:val="2"/>
          <w:sz w:val="24"/>
          <w:szCs w:val="24"/>
        </w:rPr>
        <w:t>.</w:t>
      </w:r>
    </w:p>
    <w:p w14:paraId="2BCAAD97" w14:textId="77777777" w:rsidR="005501E1" w:rsidRDefault="005501E1" w:rsidP="00E837A6">
      <w:pPr>
        <w:pStyle w:val="normaltextonoticia"/>
        <w:spacing w:before="0" w:after="0"/>
        <w:rPr>
          <w:spacing w:val="2"/>
          <w:sz w:val="24"/>
          <w:szCs w:val="24"/>
        </w:rPr>
      </w:pPr>
    </w:p>
    <w:p w14:paraId="19723A4C" w14:textId="6F8B40DE" w:rsidR="00320013" w:rsidRDefault="005501E1" w:rsidP="00E837A6">
      <w:pPr>
        <w:pStyle w:val="normaltextonoticia"/>
        <w:spacing w:before="0" w:after="0"/>
        <w:rPr>
          <w:spacing w:val="2"/>
          <w:sz w:val="24"/>
          <w:szCs w:val="24"/>
        </w:rPr>
      </w:pPr>
      <w:r w:rsidRPr="005501E1">
        <w:rPr>
          <w:spacing w:val="2"/>
          <w:sz w:val="24"/>
          <w:szCs w:val="24"/>
        </w:rPr>
        <w:t>Al acto de firma de este convenio han acudido el Dr. Juan Abarca Cidón, presidente de HM Hospitales,</w:t>
      </w:r>
      <w:r w:rsidR="00496EE7">
        <w:rPr>
          <w:spacing w:val="2"/>
          <w:sz w:val="24"/>
          <w:szCs w:val="24"/>
        </w:rPr>
        <w:t xml:space="preserve"> </w:t>
      </w:r>
      <w:r w:rsidR="00DF1DA4">
        <w:rPr>
          <w:spacing w:val="2"/>
          <w:sz w:val="24"/>
          <w:szCs w:val="24"/>
        </w:rPr>
        <w:t>y Sergio Rodrí</w:t>
      </w:r>
      <w:bookmarkStart w:id="0" w:name="_GoBack"/>
      <w:bookmarkEnd w:id="0"/>
      <w:r w:rsidR="007E7746">
        <w:rPr>
          <w:spacing w:val="2"/>
          <w:sz w:val="24"/>
          <w:szCs w:val="24"/>
        </w:rPr>
        <w:t>guez</w:t>
      </w:r>
      <w:r w:rsidR="00496EE7">
        <w:rPr>
          <w:spacing w:val="2"/>
          <w:sz w:val="24"/>
          <w:szCs w:val="24"/>
        </w:rPr>
        <w:t xml:space="preserve">, </w:t>
      </w:r>
      <w:r w:rsidR="007E7746">
        <w:rPr>
          <w:spacing w:val="2"/>
          <w:sz w:val="24"/>
          <w:szCs w:val="24"/>
        </w:rPr>
        <w:t>director general de Pfizer España</w:t>
      </w:r>
      <w:r w:rsidR="00496EE7">
        <w:rPr>
          <w:spacing w:val="2"/>
          <w:sz w:val="24"/>
          <w:szCs w:val="24"/>
        </w:rPr>
        <w:t>,</w:t>
      </w:r>
      <w:r w:rsidR="00320013">
        <w:rPr>
          <w:spacing w:val="2"/>
          <w:sz w:val="24"/>
          <w:szCs w:val="24"/>
        </w:rPr>
        <w:t xml:space="preserve"> que han rubricado el acuerdo en las oficinas c</w:t>
      </w:r>
      <w:r w:rsidR="0070528E">
        <w:rPr>
          <w:spacing w:val="2"/>
          <w:sz w:val="24"/>
          <w:szCs w:val="24"/>
        </w:rPr>
        <w:t>entrales del Grupo hospitalario en Madrid.</w:t>
      </w:r>
    </w:p>
    <w:p w14:paraId="0C6BCC94" w14:textId="1E93F2FB" w:rsidR="00D933E4" w:rsidRDefault="00D933E4" w:rsidP="00E837A6">
      <w:pPr>
        <w:pStyle w:val="normaltextonoticia"/>
        <w:spacing w:before="0" w:after="0"/>
        <w:rPr>
          <w:spacing w:val="2"/>
          <w:sz w:val="24"/>
          <w:szCs w:val="24"/>
        </w:rPr>
      </w:pPr>
    </w:p>
    <w:p w14:paraId="2BE6D1C3" w14:textId="72375F6F" w:rsidR="00510190" w:rsidRDefault="00D933E4" w:rsidP="007E7746">
      <w:pPr>
        <w:pStyle w:val="normaltextonoticia"/>
        <w:spacing w:before="0" w:after="0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“</w:t>
      </w:r>
      <w:r w:rsidR="00B35F47">
        <w:rPr>
          <w:spacing w:val="2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vanzar en la mejora de la salud de las personas es un paso fundamental en </w:t>
      </w:r>
      <w:r w:rsidR="00B35F47">
        <w:rPr>
          <w:spacing w:val="2"/>
          <w:sz w:val="24"/>
          <w:szCs w:val="24"/>
        </w:rPr>
        <w:t xml:space="preserve">el </w:t>
      </w:r>
      <w:r>
        <w:rPr>
          <w:spacing w:val="2"/>
          <w:sz w:val="24"/>
          <w:szCs w:val="24"/>
        </w:rPr>
        <w:t>día a día</w:t>
      </w:r>
      <w:r w:rsidR="00B35F47">
        <w:rPr>
          <w:spacing w:val="2"/>
          <w:sz w:val="24"/>
          <w:szCs w:val="24"/>
        </w:rPr>
        <w:t xml:space="preserve"> de HM Hospitales</w:t>
      </w:r>
      <w:r>
        <w:rPr>
          <w:spacing w:val="2"/>
          <w:sz w:val="24"/>
          <w:szCs w:val="24"/>
        </w:rPr>
        <w:t xml:space="preserve">. Sabemos que nuestros proyectos en común están orientados a </w:t>
      </w:r>
      <w:r w:rsidR="00510190">
        <w:rPr>
          <w:spacing w:val="2"/>
          <w:sz w:val="24"/>
          <w:szCs w:val="24"/>
        </w:rPr>
        <w:t>impactar sobre los</w:t>
      </w:r>
      <w:r w:rsidR="00510190" w:rsidRPr="00F4278C">
        <w:rPr>
          <w:spacing w:val="2"/>
          <w:sz w:val="24"/>
          <w:szCs w:val="24"/>
        </w:rPr>
        <w:t xml:space="preserve"> procesos asistenciales</w:t>
      </w:r>
      <w:r w:rsidR="00510190">
        <w:rPr>
          <w:spacing w:val="2"/>
          <w:sz w:val="24"/>
          <w:szCs w:val="24"/>
        </w:rPr>
        <w:t xml:space="preserve"> y el ento</w:t>
      </w:r>
      <w:r w:rsidR="00DF1DA4">
        <w:rPr>
          <w:spacing w:val="2"/>
          <w:sz w:val="24"/>
          <w:szCs w:val="24"/>
        </w:rPr>
        <w:t>r</w:t>
      </w:r>
      <w:r w:rsidR="00510190">
        <w:rPr>
          <w:spacing w:val="2"/>
          <w:sz w:val="24"/>
          <w:szCs w:val="24"/>
        </w:rPr>
        <w:t>no hospitalario y si</w:t>
      </w:r>
      <w:r>
        <w:rPr>
          <w:spacing w:val="2"/>
          <w:sz w:val="24"/>
          <w:szCs w:val="24"/>
        </w:rPr>
        <w:t xml:space="preserve"> además lo hacemos de la mano de Pfizer</w:t>
      </w:r>
      <w:r w:rsidR="00510190">
        <w:rPr>
          <w:spacing w:val="2"/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la garantía es doble, ya que ha sido una de las grandes protagonistas de la pandemia de la COVID-19 gracias al diseño y producción de una de las vacunas responsables de control de la infección</w:t>
      </w:r>
      <w:r w:rsidR="00510190">
        <w:rPr>
          <w:spacing w:val="2"/>
          <w:sz w:val="24"/>
          <w:szCs w:val="24"/>
        </w:rPr>
        <w:t>”, señaló el Dr. Juan Abarca Cidón.</w:t>
      </w:r>
    </w:p>
    <w:p w14:paraId="7BB34E32" w14:textId="28CBDC29" w:rsidR="00510190" w:rsidRDefault="00510190" w:rsidP="007E7746">
      <w:pPr>
        <w:pStyle w:val="normaltextonoticia"/>
        <w:spacing w:before="0" w:after="0"/>
        <w:rPr>
          <w:spacing w:val="2"/>
          <w:sz w:val="24"/>
          <w:szCs w:val="24"/>
        </w:rPr>
      </w:pPr>
    </w:p>
    <w:p w14:paraId="2FC9DE72" w14:textId="47BEDE1F" w:rsidR="00510190" w:rsidRDefault="00510190" w:rsidP="007E7746">
      <w:pPr>
        <w:pStyle w:val="normaltextonoticia"/>
        <w:spacing w:before="0" w:after="0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Por su parte, Sergio Rodr</w:t>
      </w:r>
      <w:r w:rsidR="00DF1DA4">
        <w:rPr>
          <w:spacing w:val="2"/>
          <w:sz w:val="24"/>
          <w:szCs w:val="24"/>
        </w:rPr>
        <w:t>í</w:t>
      </w:r>
      <w:r>
        <w:rPr>
          <w:spacing w:val="2"/>
          <w:sz w:val="24"/>
          <w:szCs w:val="24"/>
        </w:rPr>
        <w:t>guez destacó que, “</w:t>
      </w:r>
      <w:r w:rsidR="006A09DF" w:rsidRPr="006F2565">
        <w:rPr>
          <w:color w:val="auto"/>
          <w:spacing w:val="2"/>
          <w:sz w:val="24"/>
          <w:szCs w:val="24"/>
        </w:rPr>
        <w:t>nuestro propósito en Pfizer es lograr innovaciones que cambi</w:t>
      </w:r>
      <w:r w:rsidR="004E31B6" w:rsidRPr="006F2565">
        <w:rPr>
          <w:color w:val="auto"/>
          <w:spacing w:val="2"/>
          <w:sz w:val="24"/>
          <w:szCs w:val="24"/>
        </w:rPr>
        <w:t>e</w:t>
      </w:r>
      <w:r w:rsidR="006A09DF" w:rsidRPr="006F2565">
        <w:rPr>
          <w:color w:val="auto"/>
          <w:spacing w:val="2"/>
          <w:sz w:val="24"/>
          <w:szCs w:val="24"/>
        </w:rPr>
        <w:t xml:space="preserve">n la vida de los pacientes. Para conseguirlo, es imprescindible contar con la colaboración de todos los agentes del sector sanitario. </w:t>
      </w:r>
      <w:r w:rsidR="004E31B6" w:rsidRPr="006F2565">
        <w:rPr>
          <w:color w:val="auto"/>
          <w:spacing w:val="2"/>
          <w:sz w:val="24"/>
          <w:szCs w:val="24"/>
        </w:rPr>
        <w:t xml:space="preserve">Creo que </w:t>
      </w:r>
      <w:r w:rsidR="006A09DF" w:rsidRPr="006F2565">
        <w:rPr>
          <w:color w:val="auto"/>
          <w:spacing w:val="2"/>
          <w:sz w:val="24"/>
          <w:szCs w:val="24"/>
        </w:rPr>
        <w:t xml:space="preserve">esta alianza con HM </w:t>
      </w:r>
      <w:r w:rsidR="004E31B6" w:rsidRPr="006F2565">
        <w:rPr>
          <w:color w:val="auto"/>
          <w:spacing w:val="2"/>
          <w:sz w:val="24"/>
          <w:szCs w:val="24"/>
        </w:rPr>
        <w:t>H</w:t>
      </w:r>
      <w:r w:rsidR="006A09DF" w:rsidRPr="006F2565">
        <w:rPr>
          <w:color w:val="auto"/>
          <w:spacing w:val="2"/>
          <w:sz w:val="24"/>
          <w:szCs w:val="24"/>
        </w:rPr>
        <w:t>ospitales</w:t>
      </w:r>
      <w:r w:rsidR="00291EC8" w:rsidRPr="006F2565">
        <w:rPr>
          <w:color w:val="auto"/>
          <w:spacing w:val="2"/>
          <w:sz w:val="24"/>
          <w:szCs w:val="24"/>
        </w:rPr>
        <w:t xml:space="preserve"> representa </w:t>
      </w:r>
      <w:r w:rsidR="006A09DF" w:rsidRPr="006F2565">
        <w:rPr>
          <w:color w:val="auto"/>
          <w:spacing w:val="2"/>
          <w:sz w:val="24"/>
          <w:szCs w:val="24"/>
        </w:rPr>
        <w:t>el compromiso con los pacientes y su seguridad</w:t>
      </w:r>
      <w:r w:rsidR="00291EC8" w:rsidRPr="006F2565">
        <w:rPr>
          <w:color w:val="auto"/>
          <w:spacing w:val="2"/>
          <w:sz w:val="24"/>
          <w:szCs w:val="24"/>
        </w:rPr>
        <w:t xml:space="preserve"> para ambas compañías</w:t>
      </w:r>
      <w:r w:rsidR="006A09DF" w:rsidRPr="006F2565">
        <w:rPr>
          <w:color w:val="auto"/>
          <w:spacing w:val="2"/>
          <w:sz w:val="24"/>
          <w:szCs w:val="24"/>
        </w:rPr>
        <w:t>. Este acuerdo supondrá una gran mejora en el manejo de las patologías, repercutiendo positivamente en los procesos asistenciales.</w:t>
      </w:r>
      <w:r w:rsidRPr="006F2565">
        <w:rPr>
          <w:color w:val="auto"/>
          <w:spacing w:val="2"/>
          <w:sz w:val="24"/>
          <w:szCs w:val="24"/>
        </w:rPr>
        <w:t>”</w:t>
      </w:r>
    </w:p>
    <w:p w14:paraId="1B25514B" w14:textId="11A10113" w:rsidR="007E7746" w:rsidRDefault="00D933E4" w:rsidP="007E7746">
      <w:pPr>
        <w:pStyle w:val="normaltextonoticia"/>
        <w:spacing w:before="0" w:after="0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 </w:t>
      </w:r>
    </w:p>
    <w:p w14:paraId="79CD3C55" w14:textId="7E81946D" w:rsidR="00D933E4" w:rsidRDefault="007E7746" w:rsidP="00D933E4">
      <w:pPr>
        <w:pStyle w:val="normaltextonoticia"/>
        <w:spacing w:before="0" w:after="0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lastRenderedPageBreak/>
        <w:t xml:space="preserve">En concreto, ambas compañías se han propuesto </w:t>
      </w:r>
      <w:r w:rsidR="00510190">
        <w:rPr>
          <w:spacing w:val="2"/>
          <w:sz w:val="24"/>
          <w:szCs w:val="24"/>
        </w:rPr>
        <w:t>fomentar la</w:t>
      </w:r>
      <w:r w:rsidRPr="00F4278C"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mejora en la salud de las personas </w:t>
      </w:r>
      <w:r w:rsidR="00510190">
        <w:rPr>
          <w:spacing w:val="2"/>
          <w:sz w:val="24"/>
          <w:szCs w:val="24"/>
        </w:rPr>
        <w:t>y para ello</w:t>
      </w:r>
      <w:r w:rsidR="00D933E4">
        <w:rPr>
          <w:spacing w:val="2"/>
          <w:sz w:val="24"/>
          <w:szCs w:val="24"/>
        </w:rPr>
        <w:t xml:space="preserve"> ya han identificado una serie de proyectos</w:t>
      </w:r>
      <w:r w:rsidR="00510190">
        <w:rPr>
          <w:spacing w:val="2"/>
          <w:sz w:val="24"/>
          <w:szCs w:val="24"/>
        </w:rPr>
        <w:t xml:space="preserve"> que </w:t>
      </w:r>
      <w:r w:rsidR="006F2565">
        <w:rPr>
          <w:spacing w:val="2"/>
          <w:sz w:val="24"/>
          <w:szCs w:val="24"/>
        </w:rPr>
        <w:t>van a</w:t>
      </w:r>
      <w:r w:rsidR="00510190">
        <w:rPr>
          <w:spacing w:val="2"/>
          <w:sz w:val="24"/>
          <w:szCs w:val="24"/>
        </w:rPr>
        <w:t xml:space="preserve"> centrar los pasos iniciales del acuerdo como el impacto de los anticoagulantes en el denominado ‘Código Trombosis</w:t>
      </w:r>
      <w:r w:rsidR="00BE36C5">
        <w:rPr>
          <w:spacing w:val="2"/>
          <w:sz w:val="24"/>
          <w:szCs w:val="24"/>
        </w:rPr>
        <w:t xml:space="preserve"> HM Hospitales</w:t>
      </w:r>
      <w:r w:rsidR="00510190">
        <w:rPr>
          <w:spacing w:val="2"/>
          <w:sz w:val="24"/>
          <w:szCs w:val="24"/>
        </w:rPr>
        <w:t xml:space="preserve">’, </w:t>
      </w:r>
      <w:r w:rsidR="00D24B74">
        <w:rPr>
          <w:spacing w:val="2"/>
          <w:sz w:val="24"/>
          <w:szCs w:val="24"/>
        </w:rPr>
        <w:t>los proyectos formativos</w:t>
      </w:r>
      <w:r w:rsidR="00510190">
        <w:rPr>
          <w:spacing w:val="2"/>
          <w:sz w:val="24"/>
          <w:szCs w:val="24"/>
        </w:rPr>
        <w:t xml:space="preserve"> o el uso y prescripción farmacológica.</w:t>
      </w:r>
    </w:p>
    <w:p w14:paraId="222012DF" w14:textId="4380C902" w:rsidR="001D5A10" w:rsidRPr="001D5A10" w:rsidRDefault="001D5A10" w:rsidP="00D933E4">
      <w:pPr>
        <w:pStyle w:val="normaltextonoticia"/>
        <w:spacing w:before="0" w:after="0"/>
        <w:rPr>
          <w:b/>
          <w:spacing w:val="2"/>
          <w:sz w:val="24"/>
          <w:szCs w:val="24"/>
        </w:rPr>
      </w:pPr>
    </w:p>
    <w:p w14:paraId="3EAC1CF4" w14:textId="73AC458B" w:rsidR="001D5A10" w:rsidRDefault="001D5A10" w:rsidP="00D933E4">
      <w:pPr>
        <w:pStyle w:val="normaltextonoticia"/>
        <w:spacing w:before="0" w:after="0"/>
        <w:rPr>
          <w:b/>
          <w:spacing w:val="2"/>
          <w:sz w:val="24"/>
          <w:szCs w:val="24"/>
        </w:rPr>
      </w:pPr>
      <w:r w:rsidRPr="001D5A10">
        <w:rPr>
          <w:b/>
          <w:spacing w:val="2"/>
          <w:sz w:val="24"/>
          <w:szCs w:val="24"/>
        </w:rPr>
        <w:t>‘Código Trombosis</w:t>
      </w:r>
      <w:r w:rsidR="008C0D3C">
        <w:rPr>
          <w:b/>
          <w:spacing w:val="2"/>
          <w:sz w:val="24"/>
          <w:szCs w:val="24"/>
        </w:rPr>
        <w:t xml:space="preserve"> HM Hospitales</w:t>
      </w:r>
      <w:r w:rsidRPr="001D5A10">
        <w:rPr>
          <w:b/>
          <w:spacing w:val="2"/>
          <w:sz w:val="24"/>
          <w:szCs w:val="24"/>
        </w:rPr>
        <w:t>’</w:t>
      </w:r>
    </w:p>
    <w:p w14:paraId="79183C8A" w14:textId="50CC9DFF" w:rsidR="000179A4" w:rsidRDefault="001D5A10" w:rsidP="001D5A10">
      <w:pPr>
        <w:pStyle w:val="normaltextonoticia"/>
        <w:spacing w:before="0" w:after="0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Este primer proyecto nace de una iniciativa previa del Grupo con la instauración en febrero de 2021</w:t>
      </w:r>
      <w:r w:rsidR="00087DE8">
        <w:rPr>
          <w:spacing w:val="2"/>
          <w:sz w:val="24"/>
          <w:szCs w:val="24"/>
        </w:rPr>
        <w:t xml:space="preserve"> </w:t>
      </w:r>
      <w:r w:rsidR="00087DE8" w:rsidRPr="001D5A10">
        <w:rPr>
          <w:spacing w:val="2"/>
          <w:sz w:val="24"/>
          <w:szCs w:val="24"/>
        </w:rPr>
        <w:t>del denominado ‘Código Trombosis HM Hospitales’</w:t>
      </w:r>
      <w:r w:rsidR="00087DE8">
        <w:rPr>
          <w:spacing w:val="2"/>
          <w:sz w:val="24"/>
          <w:szCs w:val="24"/>
        </w:rPr>
        <w:t xml:space="preserve">, que nació para la </w:t>
      </w:r>
      <w:r w:rsidRPr="001D5A10">
        <w:rPr>
          <w:spacing w:val="2"/>
          <w:sz w:val="24"/>
          <w:szCs w:val="24"/>
        </w:rPr>
        <w:t>optimización del tratamiento de paciente</w:t>
      </w:r>
      <w:r w:rsidR="00087DE8">
        <w:rPr>
          <w:spacing w:val="2"/>
          <w:sz w:val="24"/>
          <w:szCs w:val="24"/>
        </w:rPr>
        <w:t>s con trombosis venosa profund</w:t>
      </w:r>
      <w:r w:rsidR="00CA69B2">
        <w:rPr>
          <w:spacing w:val="2"/>
          <w:sz w:val="24"/>
          <w:szCs w:val="24"/>
        </w:rPr>
        <w:t>a</w:t>
      </w:r>
      <w:r w:rsidR="000179A4">
        <w:rPr>
          <w:spacing w:val="2"/>
          <w:sz w:val="24"/>
          <w:szCs w:val="24"/>
        </w:rPr>
        <w:t xml:space="preserve"> mediante la creación de </w:t>
      </w:r>
      <w:r w:rsidR="000179A4" w:rsidRPr="001D5A10">
        <w:rPr>
          <w:spacing w:val="2"/>
          <w:sz w:val="24"/>
          <w:szCs w:val="24"/>
        </w:rPr>
        <w:t>un algoritmo de decisión interna para optimizar el flujo y tratamiento en los pacientes</w:t>
      </w:r>
      <w:r w:rsidR="00420784">
        <w:rPr>
          <w:spacing w:val="2"/>
          <w:sz w:val="24"/>
          <w:szCs w:val="24"/>
        </w:rPr>
        <w:t>, y</w:t>
      </w:r>
      <w:r w:rsidR="00CA69B2">
        <w:rPr>
          <w:spacing w:val="2"/>
          <w:sz w:val="24"/>
          <w:szCs w:val="24"/>
        </w:rPr>
        <w:t xml:space="preserve"> que </w:t>
      </w:r>
      <w:r w:rsidR="000179A4">
        <w:rPr>
          <w:spacing w:val="2"/>
          <w:sz w:val="24"/>
          <w:szCs w:val="24"/>
        </w:rPr>
        <w:t xml:space="preserve">ya </w:t>
      </w:r>
      <w:r w:rsidR="00CA69B2">
        <w:rPr>
          <w:spacing w:val="2"/>
          <w:sz w:val="24"/>
          <w:szCs w:val="24"/>
        </w:rPr>
        <w:t xml:space="preserve">se está </w:t>
      </w:r>
      <w:r w:rsidR="000179A4">
        <w:rPr>
          <w:spacing w:val="2"/>
          <w:sz w:val="24"/>
          <w:szCs w:val="24"/>
        </w:rPr>
        <w:t>implantando</w:t>
      </w:r>
      <w:r w:rsidR="00CA69B2">
        <w:rPr>
          <w:spacing w:val="2"/>
          <w:sz w:val="24"/>
          <w:szCs w:val="24"/>
        </w:rPr>
        <w:t xml:space="preserve"> en </w:t>
      </w:r>
      <w:r w:rsidR="000179A4">
        <w:rPr>
          <w:spacing w:val="2"/>
          <w:sz w:val="24"/>
          <w:szCs w:val="24"/>
        </w:rPr>
        <w:t>a</w:t>
      </w:r>
      <w:r w:rsidR="00CA69B2">
        <w:rPr>
          <w:spacing w:val="2"/>
          <w:sz w:val="24"/>
          <w:szCs w:val="24"/>
        </w:rPr>
        <w:t>l</w:t>
      </w:r>
      <w:r w:rsidR="000179A4">
        <w:rPr>
          <w:spacing w:val="2"/>
          <w:sz w:val="24"/>
          <w:szCs w:val="24"/>
        </w:rPr>
        <w:t>guno</w:t>
      </w:r>
      <w:r w:rsidR="00CA69B2">
        <w:rPr>
          <w:spacing w:val="2"/>
          <w:sz w:val="24"/>
          <w:szCs w:val="24"/>
        </w:rPr>
        <w:t xml:space="preserve">s centros </w:t>
      </w:r>
      <w:r w:rsidR="000179A4">
        <w:rPr>
          <w:spacing w:val="2"/>
          <w:sz w:val="24"/>
          <w:szCs w:val="24"/>
        </w:rPr>
        <w:t xml:space="preserve">de HM </w:t>
      </w:r>
      <w:r w:rsidR="00420784">
        <w:rPr>
          <w:spacing w:val="2"/>
          <w:sz w:val="24"/>
          <w:szCs w:val="24"/>
        </w:rPr>
        <w:t xml:space="preserve">Hospitales. </w:t>
      </w:r>
      <w:r w:rsidR="000179A4">
        <w:rPr>
          <w:spacing w:val="2"/>
          <w:sz w:val="24"/>
          <w:szCs w:val="24"/>
        </w:rPr>
        <w:t xml:space="preserve"> </w:t>
      </w:r>
    </w:p>
    <w:p w14:paraId="33AAD956" w14:textId="77777777" w:rsidR="000179A4" w:rsidRDefault="000179A4" w:rsidP="001D5A10">
      <w:pPr>
        <w:pStyle w:val="normaltextonoticia"/>
        <w:spacing w:before="0" w:after="0"/>
        <w:rPr>
          <w:spacing w:val="2"/>
          <w:sz w:val="24"/>
          <w:szCs w:val="24"/>
        </w:rPr>
      </w:pPr>
    </w:p>
    <w:p w14:paraId="649E8162" w14:textId="4BFB57E4" w:rsidR="00420784" w:rsidRDefault="00CA69B2" w:rsidP="00420784">
      <w:pPr>
        <w:pStyle w:val="normaltextonoticia"/>
        <w:spacing w:before="0" w:after="0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En ese sentido, HM Hospitales ha creado un grupo específico de especialistas, dirigido por la Dra. Paula Villares, compuesto por hematólogos, oncólogos, urgenci</w:t>
      </w:r>
      <w:r w:rsidR="006F2565">
        <w:rPr>
          <w:spacing w:val="2"/>
          <w:sz w:val="24"/>
          <w:szCs w:val="24"/>
        </w:rPr>
        <w:t>ó</w:t>
      </w:r>
      <w:r>
        <w:rPr>
          <w:spacing w:val="2"/>
          <w:sz w:val="24"/>
          <w:szCs w:val="24"/>
        </w:rPr>
        <w:t>logos, intensivistas e internistas</w:t>
      </w:r>
      <w:r w:rsidR="000179A4">
        <w:rPr>
          <w:spacing w:val="2"/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que van </w:t>
      </w:r>
      <w:r w:rsidR="00D24B74">
        <w:rPr>
          <w:spacing w:val="2"/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estudiar el uso de fármacos anticoagulantes</w:t>
      </w:r>
      <w:r w:rsidR="00420784">
        <w:rPr>
          <w:spacing w:val="2"/>
          <w:sz w:val="24"/>
          <w:szCs w:val="24"/>
        </w:rPr>
        <w:t xml:space="preserve"> con la finalidad última de m</w:t>
      </w:r>
      <w:r w:rsidR="00420784" w:rsidRPr="001D5A10">
        <w:rPr>
          <w:spacing w:val="2"/>
          <w:sz w:val="24"/>
          <w:szCs w:val="24"/>
        </w:rPr>
        <w:t>ejorar los resultados clínicos y la calidad de vida de los pacientes con esta patología</w:t>
      </w:r>
      <w:r w:rsidR="00420784">
        <w:rPr>
          <w:spacing w:val="2"/>
          <w:sz w:val="24"/>
          <w:szCs w:val="24"/>
        </w:rPr>
        <w:t xml:space="preserve">. </w:t>
      </w:r>
    </w:p>
    <w:p w14:paraId="665BEE03" w14:textId="1DFC36BD" w:rsidR="00CA69B2" w:rsidRDefault="00CA69B2" w:rsidP="001D5A10">
      <w:pPr>
        <w:pStyle w:val="normaltextonoticia"/>
        <w:spacing w:before="0" w:after="0"/>
        <w:rPr>
          <w:spacing w:val="2"/>
          <w:sz w:val="24"/>
          <w:szCs w:val="24"/>
        </w:rPr>
      </w:pPr>
    </w:p>
    <w:p w14:paraId="5AB43C95" w14:textId="63818E90" w:rsidR="00420784" w:rsidRDefault="00420784" w:rsidP="00E837A6">
      <w:pPr>
        <w:pStyle w:val="normaltextonoticia"/>
        <w:spacing w:before="0" w:after="0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Otra de las </w:t>
      </w:r>
      <w:r w:rsidR="00320013">
        <w:rPr>
          <w:spacing w:val="2"/>
          <w:sz w:val="24"/>
          <w:szCs w:val="24"/>
        </w:rPr>
        <w:t>iniciativas</w:t>
      </w:r>
      <w:r>
        <w:rPr>
          <w:spacing w:val="2"/>
          <w:sz w:val="24"/>
          <w:szCs w:val="24"/>
        </w:rPr>
        <w:t xml:space="preserve"> que se derivan de este acuerdo</w:t>
      </w:r>
      <w:r w:rsidR="006F2565">
        <w:rPr>
          <w:spacing w:val="2"/>
          <w:sz w:val="24"/>
          <w:szCs w:val="24"/>
        </w:rPr>
        <w:t xml:space="preserve"> </w:t>
      </w:r>
      <w:r w:rsidR="00D24B74">
        <w:rPr>
          <w:spacing w:val="2"/>
          <w:sz w:val="24"/>
          <w:szCs w:val="24"/>
        </w:rPr>
        <w:t xml:space="preserve">es </w:t>
      </w:r>
      <w:r>
        <w:rPr>
          <w:spacing w:val="2"/>
          <w:sz w:val="24"/>
          <w:szCs w:val="24"/>
        </w:rPr>
        <w:t xml:space="preserve">un proyecto de estudio sobre el uso y prescripción farmacológica de determinados medicamentos, con el fin de identificar patrones que ayuden a optimizar el impacto que este fármaco tiene sobre las patologías. </w:t>
      </w:r>
      <w:r w:rsidR="00320013">
        <w:rPr>
          <w:spacing w:val="2"/>
          <w:sz w:val="24"/>
          <w:szCs w:val="24"/>
        </w:rPr>
        <w:t xml:space="preserve"> </w:t>
      </w:r>
    </w:p>
    <w:p w14:paraId="3FF71CE8" w14:textId="77777777" w:rsidR="00420784" w:rsidRDefault="00420784" w:rsidP="00E837A6">
      <w:pPr>
        <w:pStyle w:val="normaltextonoticia"/>
        <w:spacing w:before="0" w:after="0"/>
        <w:rPr>
          <w:spacing w:val="2"/>
          <w:sz w:val="24"/>
          <w:szCs w:val="24"/>
        </w:rPr>
      </w:pPr>
    </w:p>
    <w:p w14:paraId="58AAB7C3" w14:textId="77777777" w:rsidR="00FA37AA" w:rsidRPr="00FF0F9A" w:rsidRDefault="00FF0F9A" w:rsidP="00E837A6">
      <w:pPr>
        <w:pStyle w:val="normaltextonoticia"/>
        <w:spacing w:before="0" w:after="0"/>
        <w:rPr>
          <w:b/>
          <w:spacing w:val="2"/>
          <w:sz w:val="24"/>
          <w:szCs w:val="24"/>
        </w:rPr>
      </w:pPr>
      <w:r w:rsidRPr="00FF0F9A">
        <w:rPr>
          <w:b/>
          <w:spacing w:val="2"/>
          <w:sz w:val="24"/>
          <w:szCs w:val="24"/>
        </w:rPr>
        <w:t>Transformación digital</w:t>
      </w:r>
    </w:p>
    <w:p w14:paraId="28589387" w14:textId="77777777" w:rsidR="000B4A53" w:rsidRDefault="00FA37AA" w:rsidP="00E837A6">
      <w:pPr>
        <w:pStyle w:val="normaltextonoticia"/>
        <w:spacing w:before="0" w:after="0"/>
        <w:rPr>
          <w:spacing w:val="2"/>
          <w:sz w:val="24"/>
          <w:szCs w:val="24"/>
        </w:rPr>
      </w:pPr>
      <w:r w:rsidRPr="00FF0F9A">
        <w:rPr>
          <w:spacing w:val="2"/>
          <w:sz w:val="24"/>
          <w:szCs w:val="24"/>
        </w:rPr>
        <w:t>E</w:t>
      </w:r>
      <w:r w:rsidR="00FF0F9A">
        <w:rPr>
          <w:spacing w:val="2"/>
          <w:sz w:val="24"/>
          <w:szCs w:val="24"/>
        </w:rPr>
        <w:t>sta alianza se engloba dentro del plan estratégico de transformación digital de HM Hospitales que cimenta la apuesta del Grupo por ofrecer servicios asistenciales cada vez más disruptivos y eficientes.</w:t>
      </w:r>
      <w:r w:rsidR="00FF0F9A" w:rsidRPr="00FF0F9A">
        <w:rPr>
          <w:spacing w:val="2"/>
          <w:sz w:val="24"/>
          <w:szCs w:val="24"/>
        </w:rPr>
        <w:t xml:space="preserve"> </w:t>
      </w:r>
      <w:r w:rsidR="00FF0F9A">
        <w:rPr>
          <w:spacing w:val="2"/>
          <w:sz w:val="24"/>
          <w:szCs w:val="24"/>
        </w:rPr>
        <w:t>Este</w:t>
      </w:r>
      <w:r w:rsidRPr="00FF0F9A">
        <w:rPr>
          <w:spacing w:val="2"/>
          <w:sz w:val="24"/>
          <w:szCs w:val="24"/>
        </w:rPr>
        <w:t xml:space="preserve"> camino es parte inseparable </w:t>
      </w:r>
      <w:r w:rsidR="0070528E">
        <w:rPr>
          <w:spacing w:val="2"/>
          <w:sz w:val="24"/>
          <w:szCs w:val="24"/>
        </w:rPr>
        <w:t>de los objetivos prioritarios de la compañía por</w:t>
      </w:r>
      <w:r w:rsidRPr="00FF0F9A">
        <w:rPr>
          <w:spacing w:val="2"/>
          <w:sz w:val="24"/>
          <w:szCs w:val="24"/>
        </w:rPr>
        <w:t xml:space="preserve"> ofrecer a </w:t>
      </w:r>
      <w:r w:rsidR="0070528E">
        <w:rPr>
          <w:spacing w:val="2"/>
          <w:sz w:val="24"/>
          <w:szCs w:val="24"/>
        </w:rPr>
        <w:t>l</w:t>
      </w:r>
      <w:r w:rsidRPr="00FF0F9A">
        <w:rPr>
          <w:spacing w:val="2"/>
          <w:sz w:val="24"/>
          <w:szCs w:val="24"/>
        </w:rPr>
        <w:t>os pacientes la mejor calidad asistencial</w:t>
      </w:r>
      <w:r w:rsidR="0070528E">
        <w:rPr>
          <w:spacing w:val="2"/>
          <w:sz w:val="24"/>
          <w:szCs w:val="24"/>
        </w:rPr>
        <w:t>, gracias a</w:t>
      </w:r>
      <w:r w:rsidRPr="00FF0F9A">
        <w:rPr>
          <w:spacing w:val="2"/>
          <w:sz w:val="24"/>
          <w:szCs w:val="24"/>
        </w:rPr>
        <w:t xml:space="preserve"> servicio</w:t>
      </w:r>
      <w:r w:rsidR="0070528E">
        <w:rPr>
          <w:spacing w:val="2"/>
          <w:sz w:val="24"/>
          <w:szCs w:val="24"/>
        </w:rPr>
        <w:t>s</w:t>
      </w:r>
      <w:r w:rsidRPr="00FF0F9A">
        <w:rPr>
          <w:spacing w:val="2"/>
          <w:sz w:val="24"/>
          <w:szCs w:val="24"/>
        </w:rPr>
        <w:t xml:space="preserve"> </w:t>
      </w:r>
      <w:r w:rsidR="0070528E">
        <w:rPr>
          <w:spacing w:val="2"/>
          <w:sz w:val="24"/>
          <w:szCs w:val="24"/>
        </w:rPr>
        <w:t xml:space="preserve">realimente </w:t>
      </w:r>
      <w:r w:rsidRPr="00FF0F9A">
        <w:rPr>
          <w:spacing w:val="2"/>
          <w:sz w:val="24"/>
          <w:szCs w:val="24"/>
        </w:rPr>
        <w:t>adaptado</w:t>
      </w:r>
      <w:r w:rsidR="0070528E">
        <w:rPr>
          <w:spacing w:val="2"/>
          <w:sz w:val="24"/>
          <w:szCs w:val="24"/>
        </w:rPr>
        <w:t>s</w:t>
      </w:r>
      <w:r w:rsidRPr="00FF0F9A">
        <w:rPr>
          <w:spacing w:val="2"/>
          <w:sz w:val="24"/>
          <w:szCs w:val="24"/>
        </w:rPr>
        <w:t xml:space="preserve"> a </w:t>
      </w:r>
      <w:r w:rsidR="002F6144">
        <w:rPr>
          <w:spacing w:val="2"/>
          <w:sz w:val="24"/>
          <w:szCs w:val="24"/>
        </w:rPr>
        <w:t xml:space="preserve">las </w:t>
      </w:r>
      <w:r w:rsidRPr="00FF0F9A">
        <w:rPr>
          <w:spacing w:val="2"/>
          <w:sz w:val="24"/>
          <w:szCs w:val="24"/>
        </w:rPr>
        <w:t>necesidades</w:t>
      </w:r>
      <w:r w:rsidR="002F6144">
        <w:rPr>
          <w:spacing w:val="2"/>
          <w:sz w:val="24"/>
          <w:szCs w:val="24"/>
        </w:rPr>
        <w:t xml:space="preserve"> de salud que la sociedad demanda</w:t>
      </w:r>
      <w:r w:rsidR="00FF0F9A">
        <w:rPr>
          <w:spacing w:val="2"/>
          <w:sz w:val="24"/>
          <w:szCs w:val="24"/>
        </w:rPr>
        <w:t>.</w:t>
      </w:r>
      <w:r w:rsidR="000B4A53">
        <w:rPr>
          <w:spacing w:val="2"/>
          <w:sz w:val="24"/>
          <w:szCs w:val="24"/>
        </w:rPr>
        <w:t xml:space="preserve"> </w:t>
      </w:r>
    </w:p>
    <w:p w14:paraId="0BFE8990" w14:textId="6B9ECE6C" w:rsidR="00257045" w:rsidRDefault="00257045" w:rsidP="004C2217">
      <w:pPr>
        <w:pStyle w:val="normaltextonoticia"/>
        <w:spacing w:before="0" w:after="0"/>
        <w:rPr>
          <w:spacing w:val="2"/>
          <w:sz w:val="24"/>
          <w:szCs w:val="24"/>
        </w:rPr>
      </w:pPr>
    </w:p>
    <w:p w14:paraId="0174D883" w14:textId="77777777" w:rsidR="008C0D3C" w:rsidRDefault="008C0D3C" w:rsidP="00257045">
      <w:pPr>
        <w:pStyle w:val="CuerpoA"/>
        <w:jc w:val="both"/>
        <w:rPr>
          <w:rFonts w:ascii="Arial" w:eastAsia="Calibri" w:hAnsi="Arial" w:cs="Times New Roman"/>
          <w:b/>
          <w:color w:val="auto"/>
        </w:rPr>
      </w:pPr>
    </w:p>
    <w:p w14:paraId="50B36D18" w14:textId="77777777" w:rsidR="008C0D3C" w:rsidRDefault="008C0D3C" w:rsidP="00257045">
      <w:pPr>
        <w:pStyle w:val="CuerpoA"/>
        <w:jc w:val="both"/>
        <w:rPr>
          <w:rFonts w:ascii="Arial" w:eastAsia="Calibri" w:hAnsi="Arial" w:cs="Times New Roman"/>
          <w:b/>
          <w:color w:val="auto"/>
        </w:rPr>
      </w:pPr>
    </w:p>
    <w:p w14:paraId="3EF00140" w14:textId="4C2816A7" w:rsidR="00257045" w:rsidRDefault="00257045" w:rsidP="00257045">
      <w:pPr>
        <w:pStyle w:val="CuerpoA"/>
        <w:jc w:val="both"/>
        <w:rPr>
          <w:rFonts w:ascii="Arial" w:eastAsia="Calibri" w:hAnsi="Arial" w:cs="Times New Roman"/>
          <w:b/>
          <w:color w:val="auto"/>
        </w:rPr>
      </w:pPr>
      <w:r>
        <w:rPr>
          <w:rFonts w:ascii="Arial" w:eastAsia="Calibri" w:hAnsi="Arial" w:cs="Times New Roman"/>
          <w:b/>
          <w:color w:val="auto"/>
        </w:rPr>
        <w:t>HM Hospitales</w:t>
      </w:r>
    </w:p>
    <w:p w14:paraId="186CC6F9" w14:textId="77777777" w:rsidR="00257045" w:rsidRDefault="00257045" w:rsidP="00257045">
      <w:pPr>
        <w:pStyle w:val="Textoindependiente"/>
        <w:spacing w:after="0"/>
        <w:jc w:val="both"/>
        <w:rPr>
          <w:rFonts w:ascii="Arial" w:eastAsia="Arial Unicode MS" w:hAnsi="Arial" w:cs="Arial Unicode MS"/>
        </w:rPr>
      </w:pPr>
      <w:r>
        <w:rPr>
          <w:rFonts w:ascii="Arial" w:eastAsia="Calibri" w:hAnsi="Arial"/>
        </w:rPr>
        <w:t>HM Hospitales es el grupo hospitalario privado de referencia a nivel nacional que basa su oferta en la excelencia asistencial</w:t>
      </w:r>
      <w:r>
        <w:rPr>
          <w:rFonts w:ascii="Arial" w:eastAsia="Arial Unicode MS" w:hAnsi="Arial" w:cs="Arial Unicode MS"/>
        </w:rPr>
        <w:t xml:space="preserve"> sumada a la investigación, la docencia, la constante innovación tecnológica y la publicación de resultados.</w:t>
      </w:r>
    </w:p>
    <w:p w14:paraId="201A0651" w14:textId="77777777" w:rsidR="00257045" w:rsidRDefault="00257045" w:rsidP="00257045">
      <w:pPr>
        <w:pStyle w:val="Textoindependiente"/>
        <w:spacing w:after="0"/>
        <w:jc w:val="both"/>
        <w:rPr>
          <w:rFonts w:ascii="Arial" w:eastAsia="Arial Unicode MS" w:hAnsi="Arial" w:cs="Arial Unicode MS"/>
        </w:rPr>
      </w:pPr>
    </w:p>
    <w:p w14:paraId="21710C52" w14:textId="77777777" w:rsidR="00257045" w:rsidRDefault="00257045" w:rsidP="00257045">
      <w:pPr>
        <w:pStyle w:val="Textoindependiente"/>
        <w:spacing w:after="0"/>
        <w:jc w:val="both"/>
        <w:rPr>
          <w:rFonts w:ascii="Arial" w:eastAsia="Arial Unicode MS" w:hAnsi="Arial" w:cs="Arial Unicode MS"/>
        </w:rPr>
      </w:pPr>
      <w:r>
        <w:rPr>
          <w:rFonts w:ascii="Arial" w:eastAsia="Arial Unicode MS" w:hAnsi="Arial" w:cs="Arial Unicode MS"/>
        </w:rPr>
        <w:t>Dirigido por médicos y con capital 100% español, cuenta en la actualidad con más de 5.000 trabajadores laborales que concentran sus esfuerzos en ofrecer una medicina de calidad e innovadora centrada en el cuidado de la salud y el bienestar de sus pacientes y familiares.</w:t>
      </w:r>
    </w:p>
    <w:p w14:paraId="08F276CA" w14:textId="77777777" w:rsidR="00257045" w:rsidRDefault="00257045" w:rsidP="00257045">
      <w:pPr>
        <w:pStyle w:val="Textoindependiente"/>
        <w:spacing w:after="0"/>
        <w:jc w:val="both"/>
        <w:rPr>
          <w:rFonts w:ascii="Arial" w:eastAsia="Arial Unicode MS" w:hAnsi="Arial" w:cs="Arial Unicode MS"/>
        </w:rPr>
      </w:pPr>
    </w:p>
    <w:p w14:paraId="58C3E46B" w14:textId="77777777" w:rsidR="00257045" w:rsidRDefault="00257045" w:rsidP="00257045">
      <w:pPr>
        <w:pStyle w:val="Textoindependiente"/>
        <w:spacing w:after="0"/>
        <w:jc w:val="both"/>
        <w:rPr>
          <w:rFonts w:ascii="Arial" w:eastAsia="Arial Unicode MS" w:hAnsi="Arial" w:cs="Arial Unicode MS"/>
        </w:rPr>
      </w:pPr>
      <w:r>
        <w:rPr>
          <w:rFonts w:ascii="Arial" w:eastAsia="Arial Unicode MS" w:hAnsi="Arial" w:cs="Arial Unicode MS"/>
        </w:rPr>
        <w:t>HM Hospitales está formado por 42 centros asistenciales: 16 hospitales, 4 centros integrales de alta especialización en Oncología, Cardiología, Neurociencias y Fertilidad, además de 22 policlínicos. Todos ellos trabajan de manera coordinada para ofrecer una gestión integral de las necesidades y requerimientos de sus pacientes.</w:t>
      </w:r>
    </w:p>
    <w:p w14:paraId="6E1ED02F" w14:textId="77777777" w:rsidR="00257045" w:rsidRDefault="00257045" w:rsidP="00257045">
      <w:pPr>
        <w:pStyle w:val="Textoindependiente"/>
        <w:spacing w:after="0"/>
        <w:jc w:val="both"/>
        <w:rPr>
          <w:rFonts w:ascii="Arial" w:eastAsia="Arial Unicode MS" w:hAnsi="Arial" w:cs="Arial Unicode MS"/>
        </w:rPr>
      </w:pPr>
    </w:p>
    <w:p w14:paraId="2F2589D2" w14:textId="77777777" w:rsidR="00257045" w:rsidRDefault="00257045" w:rsidP="00257045">
      <w:pPr>
        <w:pStyle w:val="CuerpoBA"/>
        <w:rPr>
          <w:rFonts w:eastAsia="Arial Unicode MS" w:hAnsi="Arial Unicode MS" w:cs="Arial Unicode MS"/>
          <w:sz w:val="20"/>
          <w:szCs w:val="20"/>
        </w:rPr>
      </w:pPr>
      <w:r>
        <w:rPr>
          <w:rFonts w:eastAsia="Arial Unicode MS" w:hAnsi="Arial Unicode MS" w:cs="Arial Unicode MS"/>
          <w:sz w:val="20"/>
          <w:szCs w:val="20"/>
        </w:rPr>
        <w:t>M</w:t>
      </w:r>
      <w:r>
        <w:rPr>
          <w:rFonts w:ascii="Arial Unicode MS" w:eastAsia="Arial Unicode MS" w:cs="Arial Unicode MS"/>
          <w:sz w:val="20"/>
          <w:szCs w:val="20"/>
        </w:rPr>
        <w:t>á</w:t>
      </w:r>
      <w:r>
        <w:rPr>
          <w:rFonts w:eastAsia="Arial Unicode MS" w:hAnsi="Arial Unicode MS" w:cs="Arial Unicode MS"/>
          <w:sz w:val="20"/>
          <w:szCs w:val="20"/>
        </w:rPr>
        <w:t>s informaci</w:t>
      </w:r>
      <w:r>
        <w:rPr>
          <w:rFonts w:ascii="Arial Unicode MS" w:eastAsia="Arial Unicode MS" w:cs="Arial Unicode MS"/>
          <w:sz w:val="20"/>
          <w:szCs w:val="20"/>
        </w:rPr>
        <w:t>ó</w:t>
      </w:r>
      <w:r>
        <w:rPr>
          <w:rFonts w:eastAsia="Arial Unicode MS" w:hAnsi="Arial Unicode MS" w:cs="Arial Unicode MS"/>
          <w:sz w:val="20"/>
          <w:szCs w:val="20"/>
        </w:rPr>
        <w:t>n para medios:</w:t>
      </w:r>
    </w:p>
    <w:p w14:paraId="4E2502BF" w14:textId="77777777" w:rsidR="00257045" w:rsidRDefault="00257045" w:rsidP="00257045">
      <w:pPr>
        <w:pStyle w:val="CuerpoBA"/>
        <w:rPr>
          <w:rFonts w:eastAsia="Arial Unicode MS" w:hAnsi="Arial Unicode MS" w:cs="Arial Unicode MS"/>
          <w:sz w:val="20"/>
          <w:szCs w:val="20"/>
        </w:rPr>
      </w:pPr>
      <w:r>
        <w:rPr>
          <w:rFonts w:eastAsia="Arial Unicode MS" w:hAnsi="Arial Unicode MS" w:cs="Arial Unicode MS"/>
          <w:sz w:val="20"/>
          <w:szCs w:val="20"/>
        </w:rPr>
        <w:t>DPTO. DE COMUNICACI</w:t>
      </w:r>
      <w:r>
        <w:rPr>
          <w:rFonts w:ascii="Arial Unicode MS" w:eastAsia="Arial Unicode MS" w:cs="Arial Unicode MS"/>
          <w:sz w:val="20"/>
          <w:szCs w:val="20"/>
        </w:rPr>
        <w:t>Ó</w:t>
      </w:r>
      <w:r>
        <w:rPr>
          <w:rFonts w:eastAsia="Arial Unicode MS" w:hAnsi="Arial Unicode MS" w:cs="Arial Unicode MS"/>
          <w:sz w:val="20"/>
          <w:szCs w:val="20"/>
        </w:rPr>
        <w:t>N DE HM HOSPITALES</w:t>
      </w:r>
    </w:p>
    <w:p w14:paraId="7CE741D5" w14:textId="77777777" w:rsidR="00257045" w:rsidRDefault="00257045" w:rsidP="00257045">
      <w:pPr>
        <w:pStyle w:val="CuerpoBA"/>
        <w:rPr>
          <w:sz w:val="20"/>
          <w:szCs w:val="20"/>
        </w:rPr>
      </w:pPr>
      <w:r>
        <w:rPr>
          <w:rFonts w:eastAsia="Arial Unicode MS" w:hAnsi="Arial Unicode MS" w:cs="Arial Unicode MS"/>
          <w:sz w:val="20"/>
          <w:szCs w:val="20"/>
        </w:rPr>
        <w:t>Marcos Garc</w:t>
      </w:r>
      <w:r>
        <w:rPr>
          <w:rFonts w:ascii="Arial Unicode MS" w:eastAsia="Arial Unicode MS" w:cs="Arial Unicode MS"/>
          <w:sz w:val="20"/>
          <w:szCs w:val="20"/>
        </w:rPr>
        <w:t>í</w:t>
      </w:r>
      <w:r>
        <w:rPr>
          <w:rFonts w:eastAsia="Arial Unicode MS" w:hAnsi="Arial Unicode MS" w:cs="Arial Unicode MS"/>
          <w:sz w:val="20"/>
          <w:szCs w:val="20"/>
        </w:rPr>
        <w:t>a Rodr</w:t>
      </w:r>
      <w:r>
        <w:rPr>
          <w:rFonts w:ascii="Arial Unicode MS" w:eastAsia="Arial Unicode MS" w:cs="Arial Unicode MS"/>
          <w:sz w:val="20"/>
          <w:szCs w:val="20"/>
        </w:rPr>
        <w:t>í</w:t>
      </w:r>
      <w:r>
        <w:rPr>
          <w:rFonts w:eastAsia="Arial Unicode MS" w:hAnsi="Arial Unicode MS" w:cs="Arial Unicode MS"/>
          <w:sz w:val="20"/>
          <w:szCs w:val="20"/>
        </w:rPr>
        <w:t xml:space="preserve">guez </w:t>
      </w:r>
    </w:p>
    <w:p w14:paraId="4ED59086" w14:textId="77777777" w:rsidR="00257045" w:rsidRDefault="00257045" w:rsidP="00257045">
      <w:pPr>
        <w:pStyle w:val="CuerpoBA"/>
        <w:rPr>
          <w:rFonts w:eastAsia="Arial Unicode MS" w:hAnsi="Arial Unicode MS" w:cs="Arial Unicode MS"/>
          <w:sz w:val="20"/>
          <w:szCs w:val="20"/>
        </w:rPr>
      </w:pPr>
      <w:r>
        <w:rPr>
          <w:rFonts w:eastAsia="Arial Unicode MS" w:hAnsi="Arial Unicode MS" w:cs="Arial Unicode MS"/>
          <w:sz w:val="20"/>
          <w:szCs w:val="20"/>
        </w:rPr>
        <w:t>Tel.: 914 444 244 Ext 167 / M</w:t>
      </w:r>
      <w:r>
        <w:rPr>
          <w:rFonts w:ascii="Arial Unicode MS" w:eastAsia="Arial Unicode MS" w:cs="Arial Unicode MS"/>
          <w:sz w:val="20"/>
          <w:szCs w:val="20"/>
        </w:rPr>
        <w:t>ó</w:t>
      </w:r>
      <w:r>
        <w:rPr>
          <w:rFonts w:eastAsia="Arial Unicode MS" w:hAnsi="Arial Unicode MS" w:cs="Arial Unicode MS"/>
          <w:sz w:val="20"/>
          <w:szCs w:val="20"/>
        </w:rPr>
        <w:t xml:space="preserve">vil 667 184 600 </w:t>
      </w:r>
    </w:p>
    <w:p w14:paraId="7216402A" w14:textId="77777777" w:rsidR="00257045" w:rsidRDefault="00257045" w:rsidP="00257045">
      <w:pPr>
        <w:pStyle w:val="CuerpoBA"/>
        <w:rPr>
          <w:rStyle w:val="Hyperlink1"/>
          <w:rFonts w:eastAsia="Arial Unicode MS" w:hAnsi="Arial Unicode MS" w:cs="Arial Unicode MS"/>
          <w:b w:val="0"/>
          <w:bCs w:val="0"/>
        </w:rPr>
      </w:pPr>
      <w:r>
        <w:rPr>
          <w:rFonts w:eastAsia="Arial Unicode MS" w:hAnsi="Arial Unicode MS" w:cs="Arial Unicode MS"/>
          <w:sz w:val="20"/>
          <w:szCs w:val="20"/>
        </w:rPr>
        <w:t>E-mail:</w:t>
      </w:r>
      <w:r>
        <w:rPr>
          <w:rFonts w:eastAsia="Arial Unicode MS" w:hAnsi="Arial Unicode MS" w:cs="Arial Unicode MS"/>
          <w:b w:val="0"/>
          <w:bCs w:val="0"/>
          <w:sz w:val="20"/>
          <w:szCs w:val="20"/>
        </w:rPr>
        <w:t xml:space="preserve"> </w:t>
      </w:r>
      <w:hyperlink r:id="rId9" w:history="1">
        <w:r>
          <w:rPr>
            <w:rStyle w:val="Hyperlink1"/>
            <w:rFonts w:eastAsia="Arial Unicode MS" w:hAnsi="Arial Unicode MS" w:cs="Arial Unicode MS"/>
            <w:b w:val="0"/>
            <w:bCs w:val="0"/>
          </w:rPr>
          <w:t>mgarciarodriguez@hmhospitales.com</w:t>
        </w:r>
      </w:hyperlink>
    </w:p>
    <w:p w14:paraId="7DA240A8" w14:textId="6C25BC66" w:rsidR="002226B1" w:rsidRPr="00DF4EA2" w:rsidRDefault="00257045" w:rsidP="00673B10">
      <w:pPr>
        <w:jc w:val="both"/>
        <w:rPr>
          <w:sz w:val="20"/>
          <w:szCs w:val="20"/>
        </w:rPr>
      </w:pPr>
      <w:r w:rsidRPr="00DF4EA2">
        <w:rPr>
          <w:rFonts w:ascii="Arial" w:hAnsi="Arial" w:cs="Arial"/>
          <w:sz w:val="20"/>
          <w:szCs w:val="20"/>
        </w:rPr>
        <w:t xml:space="preserve">Más información: </w:t>
      </w:r>
      <w:hyperlink r:id="rId10" w:history="1">
        <w:r w:rsidRPr="00DF4EA2">
          <w:rPr>
            <w:rStyle w:val="Hipervnculo"/>
            <w:rFonts w:ascii="Arial" w:eastAsia="Arial Unicode MS" w:hAnsi="Arial" w:cs="Arial"/>
            <w:sz w:val="20"/>
            <w:szCs w:val="20"/>
          </w:rPr>
          <w:t>www.hmhospitales.com</w:t>
        </w:r>
      </w:hyperlink>
      <w:r w:rsidRPr="00DF4EA2">
        <w:rPr>
          <w:sz w:val="20"/>
          <w:szCs w:val="20"/>
        </w:rPr>
        <w:t xml:space="preserve"> </w:t>
      </w:r>
    </w:p>
    <w:sectPr w:rsidR="002226B1" w:rsidRPr="00DF4E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398BE" w14:textId="77777777" w:rsidR="00634057" w:rsidRDefault="00634057" w:rsidP="0095384F">
      <w:r>
        <w:separator/>
      </w:r>
    </w:p>
  </w:endnote>
  <w:endnote w:type="continuationSeparator" w:id="0">
    <w:p w14:paraId="2392B6E0" w14:textId="77777777" w:rsidR="00634057" w:rsidRDefault="00634057" w:rsidP="0095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33495" w14:textId="77777777" w:rsidR="00634057" w:rsidRDefault="00634057" w:rsidP="0095384F">
      <w:r>
        <w:separator/>
      </w:r>
    </w:p>
  </w:footnote>
  <w:footnote w:type="continuationSeparator" w:id="0">
    <w:p w14:paraId="3E16680C" w14:textId="77777777" w:rsidR="00634057" w:rsidRDefault="00634057" w:rsidP="00953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F2745"/>
    <w:multiLevelType w:val="hybridMultilevel"/>
    <w:tmpl w:val="52F4E38E"/>
    <w:lvl w:ilvl="0" w:tplc="0C0A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65D32AD1"/>
    <w:multiLevelType w:val="hybridMultilevel"/>
    <w:tmpl w:val="7E5AE21C"/>
    <w:lvl w:ilvl="0" w:tplc="0C0A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A33"/>
    <w:rsid w:val="000179A4"/>
    <w:rsid w:val="00051809"/>
    <w:rsid w:val="00087DE8"/>
    <w:rsid w:val="000B4A53"/>
    <w:rsid w:val="00102245"/>
    <w:rsid w:val="00102831"/>
    <w:rsid w:val="00112CB3"/>
    <w:rsid w:val="001416CF"/>
    <w:rsid w:val="001B316E"/>
    <w:rsid w:val="001D5A10"/>
    <w:rsid w:val="00257045"/>
    <w:rsid w:val="002607CE"/>
    <w:rsid w:val="00290CBD"/>
    <w:rsid w:val="00291EBF"/>
    <w:rsid w:val="00291EC8"/>
    <w:rsid w:val="002A1D18"/>
    <w:rsid w:val="002F6144"/>
    <w:rsid w:val="002F7629"/>
    <w:rsid w:val="00305009"/>
    <w:rsid w:val="00306386"/>
    <w:rsid w:val="00320013"/>
    <w:rsid w:val="00332EF5"/>
    <w:rsid w:val="003340AB"/>
    <w:rsid w:val="00360D1A"/>
    <w:rsid w:val="003A0721"/>
    <w:rsid w:val="003A5802"/>
    <w:rsid w:val="003E234E"/>
    <w:rsid w:val="00420784"/>
    <w:rsid w:val="00424B08"/>
    <w:rsid w:val="004413A3"/>
    <w:rsid w:val="00482DD5"/>
    <w:rsid w:val="00483553"/>
    <w:rsid w:val="00496EE7"/>
    <w:rsid w:val="004C21E8"/>
    <w:rsid w:val="004C2217"/>
    <w:rsid w:val="004C3E64"/>
    <w:rsid w:val="004E31B6"/>
    <w:rsid w:val="004E4402"/>
    <w:rsid w:val="00503082"/>
    <w:rsid w:val="00510190"/>
    <w:rsid w:val="005501E1"/>
    <w:rsid w:val="00574F89"/>
    <w:rsid w:val="005C1A7E"/>
    <w:rsid w:val="006241C7"/>
    <w:rsid w:val="00634057"/>
    <w:rsid w:val="00673B10"/>
    <w:rsid w:val="006A09DF"/>
    <w:rsid w:val="006F2565"/>
    <w:rsid w:val="006F5AAC"/>
    <w:rsid w:val="0070528E"/>
    <w:rsid w:val="00733712"/>
    <w:rsid w:val="00754FA0"/>
    <w:rsid w:val="007E7746"/>
    <w:rsid w:val="007F36B4"/>
    <w:rsid w:val="00823DF3"/>
    <w:rsid w:val="00837A64"/>
    <w:rsid w:val="00840A33"/>
    <w:rsid w:val="008569FD"/>
    <w:rsid w:val="008827C4"/>
    <w:rsid w:val="008A4ACE"/>
    <w:rsid w:val="008C0D3C"/>
    <w:rsid w:val="008F7737"/>
    <w:rsid w:val="00933DA9"/>
    <w:rsid w:val="0095384F"/>
    <w:rsid w:val="0097649E"/>
    <w:rsid w:val="009C5088"/>
    <w:rsid w:val="009F2ED5"/>
    <w:rsid w:val="00A51EA7"/>
    <w:rsid w:val="00A81ABC"/>
    <w:rsid w:val="00AA5F0E"/>
    <w:rsid w:val="00AD2216"/>
    <w:rsid w:val="00B35F47"/>
    <w:rsid w:val="00B9237A"/>
    <w:rsid w:val="00B95BF9"/>
    <w:rsid w:val="00BB1238"/>
    <w:rsid w:val="00BC112E"/>
    <w:rsid w:val="00BE36C5"/>
    <w:rsid w:val="00C32E7C"/>
    <w:rsid w:val="00C34E9A"/>
    <w:rsid w:val="00C53F91"/>
    <w:rsid w:val="00C76050"/>
    <w:rsid w:val="00CA69B2"/>
    <w:rsid w:val="00D20214"/>
    <w:rsid w:val="00D24B74"/>
    <w:rsid w:val="00D3480C"/>
    <w:rsid w:val="00D44D12"/>
    <w:rsid w:val="00D45399"/>
    <w:rsid w:val="00D52DFF"/>
    <w:rsid w:val="00D7160C"/>
    <w:rsid w:val="00D72F9F"/>
    <w:rsid w:val="00D91AC5"/>
    <w:rsid w:val="00D933E4"/>
    <w:rsid w:val="00DC193E"/>
    <w:rsid w:val="00DF1DA4"/>
    <w:rsid w:val="00DF4EA2"/>
    <w:rsid w:val="00E26A8E"/>
    <w:rsid w:val="00E837A6"/>
    <w:rsid w:val="00EB130B"/>
    <w:rsid w:val="00F4278C"/>
    <w:rsid w:val="00FA37AA"/>
    <w:rsid w:val="00FA7A0B"/>
    <w:rsid w:val="00F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EF2DAB1"/>
  <w15:chartTrackingRefBased/>
  <w15:docId w15:val="{5BD53BE3-1E62-425C-8870-2A8DC8E4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0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textonoticia">
    <w:name w:val="normaltextonoticia"/>
    <w:basedOn w:val="Normal"/>
    <w:rsid w:val="00257045"/>
    <w:pPr>
      <w:spacing w:before="280" w:after="280"/>
      <w:jc w:val="both"/>
    </w:pPr>
    <w:rPr>
      <w:rFonts w:ascii="Arial" w:eastAsia="Calibri" w:hAnsi="Arial" w:cs="Arial"/>
      <w:color w:val="000000"/>
      <w:sz w:val="18"/>
      <w:szCs w:val="18"/>
      <w:lang w:val="es-ES_tradnl"/>
    </w:rPr>
  </w:style>
  <w:style w:type="paragraph" w:styleId="Textoindependiente">
    <w:name w:val="Body Text"/>
    <w:basedOn w:val="Normal"/>
    <w:link w:val="TextoindependienteCar"/>
    <w:semiHidden/>
    <w:rsid w:val="0025704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2570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uerpoA">
    <w:name w:val="Cuerpo A"/>
    <w:rsid w:val="00257045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lang w:val="es-ES_tradnl" w:eastAsia="ar-SA"/>
    </w:rPr>
  </w:style>
  <w:style w:type="character" w:styleId="Hipervnculo">
    <w:name w:val="Hyperlink"/>
    <w:semiHidden/>
    <w:unhideWhenUsed/>
    <w:rsid w:val="00257045"/>
    <w:rPr>
      <w:strike w:val="0"/>
      <w:dstrike w:val="0"/>
      <w:color w:val="0000FF"/>
      <w:u w:val="none"/>
      <w:effect w:val="none"/>
    </w:rPr>
  </w:style>
  <w:style w:type="paragraph" w:customStyle="1" w:styleId="CuerpoBA">
    <w:name w:val="Cuerpo B A"/>
    <w:rsid w:val="00257045"/>
    <w:pPr>
      <w:spacing w:after="0" w:line="240" w:lineRule="auto"/>
      <w:jc w:val="both"/>
    </w:pPr>
    <w:rPr>
      <w:rFonts w:ascii="Arial" w:eastAsia="Arial" w:hAnsi="Arial" w:cs="Arial"/>
      <w:b/>
      <w:bCs/>
      <w:color w:val="000000"/>
      <w:sz w:val="24"/>
      <w:szCs w:val="24"/>
      <w:u w:color="000000"/>
      <w:lang w:val="es-ES_tradnl" w:eastAsia="es-ES"/>
    </w:rPr>
  </w:style>
  <w:style w:type="character" w:customStyle="1" w:styleId="Hyperlink1">
    <w:name w:val="Hyperlink.1"/>
    <w:rsid w:val="00257045"/>
    <w:rPr>
      <w:rFonts w:ascii="Arial" w:eastAsia="Arial" w:hAnsi="Arial" w:cs="Arial"/>
      <w:strike w:val="0"/>
      <w:dstrike w:val="0"/>
      <w:color w:val="0000FF"/>
      <w:sz w:val="20"/>
      <w:szCs w:val="20"/>
      <w:u w:val="none"/>
      <w:lang w:val="es-ES_tradnl"/>
    </w:rPr>
  </w:style>
  <w:style w:type="paragraph" w:styleId="Prrafodelista">
    <w:name w:val="List Paragraph"/>
    <w:basedOn w:val="Normal"/>
    <w:uiPriority w:val="34"/>
    <w:qFormat/>
    <w:rsid w:val="00332EF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8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38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9538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8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normal">
    <w:name w:val="x_msonormal"/>
    <w:basedOn w:val="Normal"/>
    <w:rsid w:val="00AA5F0E"/>
    <w:pPr>
      <w:suppressAutoHyphens w:val="0"/>
      <w:spacing w:before="100" w:beforeAutospacing="1" w:after="100" w:afterAutospacing="1"/>
    </w:pPr>
    <w:rPr>
      <w:lang w:eastAsia="es-ES"/>
    </w:rPr>
  </w:style>
  <w:style w:type="paragraph" w:customStyle="1" w:styleId="xmsonospacing">
    <w:name w:val="x_msonospacing"/>
    <w:basedOn w:val="Normal"/>
    <w:rsid w:val="00AA5F0E"/>
    <w:pPr>
      <w:suppressAutoHyphens w:val="0"/>
      <w:spacing w:before="100" w:beforeAutospacing="1" w:after="100" w:afterAutospacing="1"/>
    </w:pPr>
    <w:rPr>
      <w:lang w:eastAsia="es-ES"/>
    </w:rPr>
  </w:style>
  <w:style w:type="character" w:customStyle="1" w:styleId="xmsohyperlink">
    <w:name w:val="x_msohyperlink"/>
    <w:basedOn w:val="Fuentedeprrafopredeter"/>
    <w:rsid w:val="00AA5F0E"/>
  </w:style>
  <w:style w:type="character" w:styleId="Refdecomentario">
    <w:name w:val="annotation reference"/>
    <w:basedOn w:val="Fuentedeprrafopredeter"/>
    <w:uiPriority w:val="99"/>
    <w:semiHidden/>
    <w:unhideWhenUsed/>
    <w:rsid w:val="00754F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4F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4FA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4F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4FA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500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5009"/>
    <w:rPr>
      <w:rFonts w:ascii="Segoe UI" w:eastAsia="Times New Roman" w:hAnsi="Segoe UI" w:cs="Segoe UI"/>
      <w:sz w:val="18"/>
      <w:szCs w:val="18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1D5A10"/>
    <w:pPr>
      <w:suppressAutoHyphens w:val="0"/>
      <w:spacing w:before="100" w:beforeAutospacing="1" w:after="100" w:afterAutospacing="1"/>
    </w:pPr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://www.hmhospitale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garciarodriguez@hmhospitales.com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E0F926E5D84D4293BABB4204AE3966" ma:contentTypeVersion="0" ma:contentTypeDescription="Crear nuevo documento." ma:contentTypeScope="" ma:versionID="5af83332dc34f7b8487ec44570809b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C45BAD-43B7-4766-B3FA-5605C8E213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29C55D-6339-4D66-8A03-392482E5242F}"/>
</file>

<file path=customXml/itemProps3.xml><?xml version="1.0" encoding="utf-8"?>
<ds:datastoreItem xmlns:ds="http://schemas.openxmlformats.org/officeDocument/2006/customXml" ds:itemID="{72A6E311-2ECB-49F9-B5F9-DEAD445A6F1A}"/>
</file>

<file path=customXml/itemProps4.xml><?xml version="1.0" encoding="utf-8"?>
<ds:datastoreItem xmlns:ds="http://schemas.openxmlformats.org/officeDocument/2006/customXml" ds:itemID="{B3581184-613B-4256-BFFE-3834E21BB7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837</Words>
  <Characters>4604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Garcia Rodriguez</dc:creator>
  <cp:keywords/>
  <dc:description/>
  <cp:lastModifiedBy>Marcos Garcia Rodriguez</cp:lastModifiedBy>
  <cp:revision>6</cp:revision>
  <cp:lastPrinted>2021-11-18T09:14:00Z</cp:lastPrinted>
  <dcterms:created xsi:type="dcterms:W3CDTF">2021-11-18T09:30:00Z</dcterms:created>
  <dcterms:modified xsi:type="dcterms:W3CDTF">2021-11-23T11:45:00Z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0x01010059E0F926E5D84D4293BABB4204AE3966</vt:lpwstr>
  </property>
</Properties>
</file>